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2453A" w14:textId="1D02ED05" w:rsidR="009C56D9" w:rsidRPr="003F1EFF" w:rsidRDefault="009C56D9" w:rsidP="009C56D9">
      <w:pPr>
        <w:pStyle w:val="3GPPHeader"/>
        <w:spacing w:after="60"/>
        <w:rPr>
          <w:sz w:val="32"/>
          <w:szCs w:val="32"/>
          <w:highlight w:val="yellow"/>
          <w:lang w:val="en-US"/>
        </w:rPr>
      </w:pPr>
      <w:r w:rsidRPr="003F1EFF">
        <w:rPr>
          <w:lang w:val="en-US"/>
        </w:rPr>
        <w:t>3GPP TSG-RAN WG2 #107bis</w:t>
      </w:r>
      <w:r w:rsidRPr="003F1EFF">
        <w:rPr>
          <w:lang w:val="en-US"/>
        </w:rPr>
        <w:tab/>
      </w:r>
      <w:r w:rsidR="00B65D4B" w:rsidRPr="00B65D4B">
        <w:rPr>
          <w:sz w:val="32"/>
          <w:szCs w:val="32"/>
          <w:lang w:val="en-US"/>
        </w:rPr>
        <w:t>R2-1913413</w:t>
      </w:r>
    </w:p>
    <w:p w14:paraId="1586A73A" w14:textId="77777777" w:rsidR="009C56D9" w:rsidRPr="00CE0424" w:rsidRDefault="009C56D9" w:rsidP="009C56D9">
      <w:pPr>
        <w:pStyle w:val="3GPPHeader"/>
      </w:pPr>
      <w:r>
        <w:t>Chongqing, China,</w:t>
      </w:r>
      <w:r w:rsidRPr="00126758">
        <w:t xml:space="preserve"> </w:t>
      </w:r>
      <w:r>
        <w:t>14 – 18 October</w:t>
      </w:r>
      <w:r w:rsidRPr="00126758">
        <w:t xml:space="preserve"> 201</w:t>
      </w:r>
      <w:r>
        <w:t>9</w:t>
      </w:r>
    </w:p>
    <w:p w14:paraId="69CA17C9" w14:textId="77777777" w:rsidR="009C56D9" w:rsidRPr="00CE0424" w:rsidRDefault="009C56D9" w:rsidP="009C56D9">
      <w:pPr>
        <w:pStyle w:val="3GPPHeader"/>
      </w:pPr>
    </w:p>
    <w:p w14:paraId="08FF714F" w14:textId="77777777" w:rsidR="009C56D9" w:rsidRPr="00CE0424" w:rsidRDefault="009C56D9" w:rsidP="009C56D9">
      <w:pPr>
        <w:pStyle w:val="3GPPHeader"/>
        <w:rPr>
          <w:sz w:val="22"/>
          <w:szCs w:val="22"/>
        </w:rPr>
      </w:pPr>
      <w:r w:rsidRPr="00CE0424">
        <w:rPr>
          <w:sz w:val="22"/>
          <w:szCs w:val="22"/>
        </w:rPr>
        <w:t>Agenda Item:</w:t>
      </w:r>
      <w:r w:rsidRPr="00CE0424">
        <w:rPr>
          <w:sz w:val="22"/>
          <w:szCs w:val="22"/>
        </w:rPr>
        <w:tab/>
      </w:r>
      <w:r>
        <w:rPr>
          <w:sz w:val="22"/>
          <w:szCs w:val="22"/>
        </w:rPr>
        <w:t>7.1.6</w:t>
      </w:r>
    </w:p>
    <w:p w14:paraId="4AAA9DC5" w14:textId="77777777" w:rsidR="009C56D9" w:rsidRPr="00CE0424" w:rsidRDefault="009C56D9" w:rsidP="009C56D9">
      <w:pPr>
        <w:pStyle w:val="3GPPHeader"/>
        <w:rPr>
          <w:sz w:val="22"/>
          <w:szCs w:val="22"/>
        </w:rPr>
      </w:pPr>
      <w:r>
        <w:rPr>
          <w:sz w:val="22"/>
          <w:szCs w:val="22"/>
        </w:rPr>
        <w:t>Source:</w:t>
      </w:r>
      <w:r w:rsidRPr="00CE0424">
        <w:rPr>
          <w:sz w:val="22"/>
          <w:szCs w:val="22"/>
        </w:rPr>
        <w:tab/>
        <w:t>Ericsson</w:t>
      </w:r>
    </w:p>
    <w:p w14:paraId="0E735FA4" w14:textId="77777777" w:rsidR="009C56D9" w:rsidRPr="00CE0424" w:rsidRDefault="009C56D9" w:rsidP="009C56D9">
      <w:pPr>
        <w:pStyle w:val="3GPPHeader"/>
        <w:rPr>
          <w:sz w:val="22"/>
          <w:szCs w:val="22"/>
        </w:rPr>
      </w:pPr>
      <w:r>
        <w:rPr>
          <w:sz w:val="22"/>
          <w:szCs w:val="22"/>
        </w:rPr>
        <w:t>Title:</w:t>
      </w:r>
      <w:r w:rsidRPr="00CE0424">
        <w:rPr>
          <w:sz w:val="22"/>
          <w:szCs w:val="22"/>
        </w:rPr>
        <w:tab/>
      </w:r>
      <w:r>
        <w:rPr>
          <w:sz w:val="22"/>
          <w:szCs w:val="22"/>
        </w:rPr>
        <w:t>Quality Report in eMTC Remaining Issues</w:t>
      </w:r>
    </w:p>
    <w:p w14:paraId="7B28DE95" w14:textId="77777777" w:rsidR="009C56D9" w:rsidRPr="00CE0424" w:rsidRDefault="009C56D9" w:rsidP="009C56D9">
      <w:pPr>
        <w:pStyle w:val="3GPPHeader"/>
        <w:rPr>
          <w:sz w:val="22"/>
          <w:szCs w:val="22"/>
        </w:rPr>
      </w:pPr>
      <w:r w:rsidRPr="00CE0424">
        <w:rPr>
          <w:sz w:val="22"/>
          <w:szCs w:val="22"/>
        </w:rPr>
        <w:t>Document for:</w:t>
      </w:r>
      <w:r w:rsidRPr="00CE0424">
        <w:rPr>
          <w:sz w:val="22"/>
          <w:szCs w:val="22"/>
        </w:rPr>
        <w:tab/>
      </w:r>
      <w:r w:rsidRPr="00862194">
        <w:rPr>
          <w:sz w:val="22"/>
          <w:szCs w:val="22"/>
        </w:rPr>
        <w:t>Discussion, Decision</w:t>
      </w:r>
    </w:p>
    <w:p w14:paraId="69EFE952" w14:textId="77777777" w:rsidR="009C56D9" w:rsidRPr="00CE0424" w:rsidRDefault="009C56D9" w:rsidP="009C56D9"/>
    <w:p w14:paraId="33D6DDE9" w14:textId="77777777" w:rsidR="009C56D9" w:rsidRPr="00CE0424" w:rsidRDefault="009C56D9" w:rsidP="009C56D9">
      <w:pPr>
        <w:pStyle w:val="Heading1"/>
      </w:pPr>
      <w:r>
        <w:t>1</w:t>
      </w:r>
      <w:r>
        <w:tab/>
      </w:r>
      <w:r w:rsidRPr="00CE0424">
        <w:t>Introduction</w:t>
      </w:r>
    </w:p>
    <w:p w14:paraId="550BF56E" w14:textId="77777777" w:rsidR="009C56D9" w:rsidRDefault="009C56D9" w:rsidP="009C56D9">
      <w:pPr>
        <w:pStyle w:val="BodyText"/>
      </w:pPr>
      <w:r>
        <w:t xml:space="preserve">The Rel-16 work item </w:t>
      </w:r>
      <w:r>
        <w:fldChar w:fldCharType="begin"/>
      </w:r>
      <w:r>
        <w:instrText xml:space="preserve"> REF _Ref532550547 \r \h </w:instrText>
      </w:r>
      <w:r>
        <w:fldChar w:fldCharType="separate"/>
      </w:r>
      <w:r>
        <w:t>[1]</w:t>
      </w:r>
      <w:r>
        <w:fldChar w:fldCharType="end"/>
      </w:r>
      <w:r>
        <w:t xml:space="preserve"> includes the following objective for LTE-MTC enhancement:</w:t>
      </w:r>
    </w:p>
    <w:p w14:paraId="46D3693B" w14:textId="77777777" w:rsidR="009C56D9" w:rsidRPr="00D14022" w:rsidRDefault="009C56D9" w:rsidP="009C56D9">
      <w:pPr>
        <w:pStyle w:val="ListParagraph"/>
        <w:numPr>
          <w:ilvl w:val="0"/>
          <w:numId w:val="6"/>
        </w:numPr>
        <w:overflowPunct w:val="0"/>
        <w:autoSpaceDE w:val="0"/>
        <w:autoSpaceDN w:val="0"/>
        <w:adjustRightInd w:val="0"/>
        <w:spacing w:after="0"/>
        <w:contextualSpacing w:val="0"/>
        <w:textAlignment w:val="baseline"/>
        <w:rPr>
          <w:rFonts w:ascii="Arial" w:hAnsi="Arial" w:cs="Arial"/>
          <w:bCs/>
        </w:rPr>
      </w:pPr>
      <w:bookmarkStart w:id="0" w:name="_Hlk515907705"/>
      <w:r w:rsidRPr="00D14022">
        <w:rPr>
          <w:rFonts w:ascii="Arial" w:hAnsi="Arial" w:cs="Arial"/>
          <w:bCs/>
        </w:rPr>
        <w:t>Specify quality report in MSG3 at least for EDT [RAN1, RAN2]</w:t>
      </w:r>
      <w:bookmarkEnd w:id="0"/>
    </w:p>
    <w:p w14:paraId="3778E855" w14:textId="77777777" w:rsidR="009C56D9" w:rsidRPr="00D14022" w:rsidRDefault="009C56D9" w:rsidP="009C56D9">
      <w:pPr>
        <w:pStyle w:val="ListParagraph"/>
        <w:numPr>
          <w:ilvl w:val="0"/>
          <w:numId w:val="6"/>
        </w:numPr>
        <w:overflowPunct w:val="0"/>
        <w:autoSpaceDE w:val="0"/>
        <w:autoSpaceDN w:val="0"/>
        <w:adjustRightInd w:val="0"/>
        <w:spacing w:after="0"/>
        <w:contextualSpacing w:val="0"/>
        <w:textAlignment w:val="baseline"/>
        <w:rPr>
          <w:rFonts w:ascii="Arial" w:hAnsi="Arial" w:cs="Arial"/>
        </w:rPr>
      </w:pPr>
      <w:r w:rsidRPr="00D14022">
        <w:rPr>
          <w:rFonts w:ascii="Arial" w:hAnsi="Arial" w:cs="Arial"/>
        </w:rPr>
        <w:t>Specify aperiodic quality report in connected mode using same quality definition as in Msg3 [RAN1, RAN2, RAN4]</w:t>
      </w:r>
    </w:p>
    <w:p w14:paraId="3475CDEF" w14:textId="77777777" w:rsidR="009C56D9" w:rsidRDefault="009C56D9" w:rsidP="009C56D9">
      <w:pPr>
        <w:rPr>
          <w:bCs/>
        </w:rPr>
      </w:pPr>
    </w:p>
    <w:p w14:paraId="266A277D" w14:textId="77777777" w:rsidR="009C56D9" w:rsidRDefault="009C56D9" w:rsidP="009C56D9">
      <w:pPr>
        <w:pStyle w:val="BodyText"/>
      </w:pPr>
      <w:r>
        <w:t xml:space="preserve">In RAN2#103bis, RAN2#104, RAN2#105, RAN2#105bis and RAN2#107 the following relevant agreements were made </w:t>
      </w:r>
      <w:r>
        <w:fldChar w:fldCharType="begin"/>
      </w:r>
      <w:r>
        <w:instrText xml:space="preserve"> REF _Ref20300095 \r \h </w:instrText>
      </w:r>
      <w:r>
        <w:fldChar w:fldCharType="separate"/>
      </w:r>
      <w:r>
        <w:t>[2]</w:t>
      </w:r>
      <w:r>
        <w:fldChar w:fldCharType="end"/>
      </w:r>
      <w:r>
        <w:t>:</w:t>
      </w:r>
    </w:p>
    <w:p w14:paraId="51799BD5" w14:textId="77777777" w:rsidR="009C56D9" w:rsidRDefault="009C56D9" w:rsidP="009C56D9">
      <w:pPr>
        <w:pStyle w:val="BodyText"/>
      </w:pPr>
    </w:p>
    <w:p w14:paraId="415C27C6" w14:textId="77777777" w:rsidR="009C56D9" w:rsidRDefault="009C56D9" w:rsidP="009C56D9">
      <w:pPr>
        <w:ind w:left="360"/>
        <w:rPr>
          <w:rFonts w:eastAsia="MS Mincho" w:cs="Arial"/>
          <w:lang w:val="en-US"/>
        </w:rPr>
      </w:pPr>
      <w:r>
        <w:rPr>
          <w:rFonts w:eastAsia="MS Mincho" w:cs="Arial"/>
          <w:highlight w:val="green"/>
          <w:lang w:val="en-US"/>
        </w:rPr>
        <w:t>RAN2#103bis agreements:</w:t>
      </w:r>
    </w:p>
    <w:p w14:paraId="076EB844" w14:textId="77777777" w:rsidR="009C56D9" w:rsidRDefault="009C56D9" w:rsidP="009C56D9">
      <w:pPr>
        <w:pStyle w:val="Agreement"/>
        <w:numPr>
          <w:ilvl w:val="0"/>
          <w:numId w:val="7"/>
        </w:numPr>
        <w:ind w:left="1080"/>
        <w:rPr>
          <w:b w:val="0"/>
        </w:rPr>
      </w:pPr>
      <w:r>
        <w:rPr>
          <w:b w:val="0"/>
        </w:rPr>
        <w:t>Quality report in Msg3 is introduced for EDT. FFS for non-EDT.</w:t>
      </w:r>
    </w:p>
    <w:p w14:paraId="3D9FBA4E" w14:textId="77777777" w:rsidR="009C56D9" w:rsidRDefault="009C56D9" w:rsidP="009C56D9">
      <w:pPr>
        <w:ind w:left="360"/>
        <w:rPr>
          <w:sz w:val="4"/>
          <w:szCs w:val="4"/>
          <w:lang w:eastAsia="en-GB"/>
        </w:rPr>
      </w:pPr>
    </w:p>
    <w:p w14:paraId="33BB259E" w14:textId="77777777" w:rsidR="009C56D9" w:rsidRDefault="009C56D9" w:rsidP="009C56D9">
      <w:pPr>
        <w:ind w:left="360"/>
        <w:rPr>
          <w:rFonts w:eastAsia="MS Mincho" w:cs="Arial"/>
          <w:lang w:val="en-US"/>
        </w:rPr>
      </w:pPr>
      <w:r>
        <w:rPr>
          <w:rFonts w:eastAsia="MS Mincho" w:cs="Arial"/>
          <w:highlight w:val="green"/>
          <w:lang w:val="en-US"/>
        </w:rPr>
        <w:t>RAN2#104 agreements:</w:t>
      </w:r>
    </w:p>
    <w:p w14:paraId="2D9EEBBA" w14:textId="77777777" w:rsidR="009C56D9" w:rsidRDefault="009C56D9" w:rsidP="009C56D9">
      <w:pPr>
        <w:pStyle w:val="Agreement"/>
        <w:numPr>
          <w:ilvl w:val="0"/>
          <w:numId w:val="7"/>
        </w:numPr>
        <w:ind w:left="1080"/>
        <w:rPr>
          <w:b w:val="0"/>
          <w:lang w:val="en-US"/>
        </w:rPr>
      </w:pPr>
      <w:r>
        <w:rPr>
          <w:b w:val="0"/>
          <w:lang w:val="en-US"/>
        </w:rPr>
        <w:t>RAN2 waits for progress on the discussion of MT-EDT before deciding on whether channel quality report in Msg3 is introduced for EDT.</w:t>
      </w:r>
    </w:p>
    <w:p w14:paraId="44C6036E" w14:textId="77777777" w:rsidR="009C56D9" w:rsidRDefault="009C56D9" w:rsidP="009C56D9">
      <w:pPr>
        <w:pStyle w:val="Agreement"/>
        <w:numPr>
          <w:ilvl w:val="0"/>
          <w:numId w:val="7"/>
        </w:numPr>
        <w:ind w:left="1080"/>
        <w:rPr>
          <w:b w:val="0"/>
        </w:rPr>
      </w:pPr>
      <w:r>
        <w:rPr>
          <w:b w:val="0"/>
          <w:lang w:val="en-US"/>
        </w:rPr>
        <w:t xml:space="preserve">Channel </w:t>
      </w:r>
      <w:r>
        <w:rPr>
          <w:b w:val="0"/>
        </w:rPr>
        <w:t>quality report in Msg3 is introduced for non-EDT.</w:t>
      </w:r>
    </w:p>
    <w:p w14:paraId="7B7E6A06" w14:textId="77777777" w:rsidR="009C56D9" w:rsidRDefault="009C56D9" w:rsidP="009C56D9">
      <w:pPr>
        <w:ind w:left="1619"/>
        <w:rPr>
          <w:rFonts w:eastAsia="MS Mincho" w:cs="Arial"/>
          <w:sz w:val="8"/>
          <w:szCs w:val="8"/>
        </w:rPr>
      </w:pPr>
    </w:p>
    <w:p w14:paraId="3BB66AEE" w14:textId="77777777" w:rsidR="009C56D9" w:rsidRDefault="009C56D9" w:rsidP="009C56D9">
      <w:pPr>
        <w:ind w:left="360"/>
        <w:rPr>
          <w:rFonts w:eastAsia="MS Mincho" w:cs="Arial"/>
          <w:lang w:val="en-US"/>
        </w:rPr>
      </w:pPr>
      <w:r>
        <w:rPr>
          <w:rFonts w:eastAsia="MS Mincho" w:cs="Arial"/>
          <w:highlight w:val="green"/>
          <w:lang w:val="en-US"/>
        </w:rPr>
        <w:t>RAN2#105 agreements:</w:t>
      </w:r>
    </w:p>
    <w:p w14:paraId="603104F3" w14:textId="77777777" w:rsidR="009C56D9" w:rsidRDefault="009C56D9" w:rsidP="009C56D9">
      <w:pPr>
        <w:pStyle w:val="Agreement"/>
        <w:numPr>
          <w:ilvl w:val="0"/>
          <w:numId w:val="7"/>
        </w:numPr>
        <w:ind w:left="1080"/>
        <w:rPr>
          <w:b w:val="0"/>
          <w:lang w:val="en-US"/>
        </w:rPr>
      </w:pPr>
      <w:r>
        <w:rPr>
          <w:b w:val="0"/>
          <w:lang w:val="en-US"/>
        </w:rPr>
        <w:t>UE reports at most one DL quality measurement in Msg3 transmission. This is pending RAN1 agreement.</w:t>
      </w:r>
    </w:p>
    <w:p w14:paraId="5397CBF9" w14:textId="77777777" w:rsidR="009C56D9" w:rsidRPr="00820B59" w:rsidRDefault="009C56D9" w:rsidP="009C56D9">
      <w:pPr>
        <w:pStyle w:val="BodyText"/>
        <w:numPr>
          <w:ilvl w:val="0"/>
          <w:numId w:val="7"/>
        </w:numPr>
        <w:overflowPunct w:val="0"/>
        <w:autoSpaceDE w:val="0"/>
        <w:autoSpaceDN w:val="0"/>
        <w:adjustRightInd w:val="0"/>
        <w:ind w:left="1080"/>
        <w:jc w:val="both"/>
        <w:textAlignment w:val="baseline"/>
        <w:rPr>
          <w:rFonts w:ascii="Calibri" w:hAnsi="Calibri" w:cs="Calibri"/>
          <w:sz w:val="22"/>
          <w:szCs w:val="22"/>
          <w:lang w:val="en-US"/>
        </w:rPr>
      </w:pPr>
      <w:r>
        <w:rPr>
          <w:lang w:val="en-US"/>
        </w:rPr>
        <w:t xml:space="preserve">For EDT, new MAC CE will be defined to report the channel quality in Msg3. FFS whether an LCID (lowest priority) or </w:t>
      </w:r>
      <w:proofErr w:type="spellStart"/>
      <w:r>
        <w:rPr>
          <w:lang w:val="en-US"/>
        </w:rPr>
        <w:t>eLCID</w:t>
      </w:r>
      <w:proofErr w:type="spellEnd"/>
      <w:r>
        <w:rPr>
          <w:lang w:val="en-US"/>
        </w:rPr>
        <w:t xml:space="preserve"> is used.</w:t>
      </w:r>
    </w:p>
    <w:p w14:paraId="0178E64E" w14:textId="77777777" w:rsidR="009C56D9" w:rsidRDefault="009C56D9" w:rsidP="009C56D9">
      <w:pPr>
        <w:pStyle w:val="Agreement"/>
        <w:numPr>
          <w:ilvl w:val="0"/>
          <w:numId w:val="7"/>
        </w:numPr>
        <w:ind w:left="1080"/>
        <w:rPr>
          <w:b w:val="0"/>
          <w:lang w:val="en-US"/>
        </w:rPr>
      </w:pPr>
      <w:r>
        <w:rPr>
          <w:b w:val="0"/>
          <w:lang w:val="en-US"/>
        </w:rPr>
        <w:t>Channel quality in Msg3 is reported with no explicit differentiation on whether the measurement was made in T1 or T2.</w:t>
      </w:r>
    </w:p>
    <w:p w14:paraId="1627DF75" w14:textId="77777777" w:rsidR="009C56D9" w:rsidRDefault="009C56D9" w:rsidP="009C56D9">
      <w:pPr>
        <w:ind w:left="360"/>
        <w:rPr>
          <w:rFonts w:eastAsia="MS Mincho" w:cs="Arial"/>
          <w:highlight w:val="green"/>
          <w:lang w:val="en-US"/>
        </w:rPr>
      </w:pPr>
    </w:p>
    <w:p w14:paraId="12B449EC" w14:textId="77777777" w:rsidR="009C56D9" w:rsidRDefault="009C56D9" w:rsidP="009C56D9">
      <w:pPr>
        <w:ind w:left="360"/>
        <w:rPr>
          <w:rFonts w:eastAsia="MS Mincho" w:cs="Arial"/>
          <w:lang w:val="en-US"/>
        </w:rPr>
      </w:pPr>
      <w:r>
        <w:rPr>
          <w:rFonts w:eastAsia="MS Mincho" w:cs="Arial"/>
          <w:highlight w:val="green"/>
          <w:lang w:val="en-US"/>
        </w:rPr>
        <w:t>RAN2#105bis agreements:</w:t>
      </w:r>
    </w:p>
    <w:p w14:paraId="2984AD7A" w14:textId="77777777" w:rsidR="009C56D9" w:rsidRPr="00145FB3" w:rsidRDefault="009C56D9" w:rsidP="009C56D9">
      <w:pPr>
        <w:pStyle w:val="Agreement"/>
        <w:tabs>
          <w:tab w:val="clear" w:pos="1619"/>
          <w:tab w:val="num" w:pos="1080"/>
        </w:tabs>
        <w:ind w:left="1080"/>
        <w:rPr>
          <w:b w:val="0"/>
          <w:lang w:val="en-US"/>
        </w:rPr>
      </w:pPr>
      <w:proofErr w:type="spellStart"/>
      <w:r w:rsidRPr="00145FB3">
        <w:rPr>
          <w:b w:val="0"/>
          <w:lang w:val="en-US"/>
        </w:rPr>
        <w:t>eLCID</w:t>
      </w:r>
      <w:proofErr w:type="spellEnd"/>
      <w:r w:rsidRPr="00145FB3">
        <w:rPr>
          <w:b w:val="0"/>
          <w:lang w:val="en-US"/>
        </w:rPr>
        <w:t xml:space="preserve"> based solution is not supported.</w:t>
      </w:r>
    </w:p>
    <w:p w14:paraId="61FFEF22" w14:textId="77777777" w:rsidR="009C56D9" w:rsidRPr="00145FB3" w:rsidRDefault="009C56D9" w:rsidP="009C56D9">
      <w:pPr>
        <w:pStyle w:val="Agreement"/>
        <w:tabs>
          <w:tab w:val="clear" w:pos="1619"/>
          <w:tab w:val="num" w:pos="1080"/>
        </w:tabs>
        <w:ind w:left="1080"/>
        <w:rPr>
          <w:b w:val="0"/>
          <w:lang w:val="en-US"/>
        </w:rPr>
      </w:pPr>
      <w:r w:rsidRPr="00145FB3">
        <w:rPr>
          <w:b w:val="0"/>
          <w:lang w:val="en-US"/>
        </w:rPr>
        <w:t>A new LCID is used for eMTC pending approval in the main room.</w:t>
      </w:r>
    </w:p>
    <w:p w14:paraId="3285CA53" w14:textId="77777777" w:rsidR="009C56D9" w:rsidRDefault="009C56D9" w:rsidP="009C56D9">
      <w:pPr>
        <w:pStyle w:val="Agreement"/>
        <w:tabs>
          <w:tab w:val="clear" w:pos="1619"/>
          <w:tab w:val="num" w:pos="1080"/>
        </w:tabs>
        <w:ind w:left="1080"/>
        <w:rPr>
          <w:b w:val="0"/>
          <w:lang w:val="en-US"/>
        </w:rPr>
      </w:pPr>
      <w:r w:rsidRPr="00145FB3">
        <w:rPr>
          <w:b w:val="0"/>
          <w:lang w:val="en-US"/>
        </w:rPr>
        <w:t xml:space="preserve">IoT informs the main room regarding the pending agreement above and the alternatives, e.g. to use one of LCID values reserved for NB-IoT or </w:t>
      </w:r>
      <w:proofErr w:type="spellStart"/>
      <w:r w:rsidRPr="00145FB3">
        <w:rPr>
          <w:b w:val="0"/>
          <w:lang w:val="en-US"/>
        </w:rPr>
        <w:t>sidelink</w:t>
      </w:r>
      <w:proofErr w:type="spellEnd"/>
      <w:r w:rsidRPr="00145FB3">
        <w:rPr>
          <w:b w:val="0"/>
          <w:lang w:val="en-US"/>
        </w:rPr>
        <w:t>.</w:t>
      </w:r>
    </w:p>
    <w:p w14:paraId="51AFA193" w14:textId="77777777" w:rsidR="009C56D9" w:rsidRDefault="009C56D9" w:rsidP="009C56D9">
      <w:pPr>
        <w:rPr>
          <w:lang w:val="en-US" w:eastAsia="en-GB"/>
        </w:rPr>
      </w:pPr>
    </w:p>
    <w:p w14:paraId="59D672EC" w14:textId="77777777" w:rsidR="009C56D9" w:rsidRDefault="009C56D9" w:rsidP="009C56D9">
      <w:pPr>
        <w:rPr>
          <w:rFonts w:eastAsia="MS Mincho" w:cs="Arial"/>
          <w:sz w:val="8"/>
          <w:szCs w:val="8"/>
          <w:highlight w:val="green"/>
          <w:lang w:val="en-US"/>
        </w:rPr>
      </w:pPr>
      <w:r>
        <w:rPr>
          <w:lang w:val="en-US" w:eastAsia="en-GB"/>
        </w:rPr>
        <w:t xml:space="preserve">Report from main session: </w:t>
      </w:r>
      <w:r>
        <w:rPr>
          <w:i/>
          <w:lang w:val="x-none"/>
        </w:rPr>
        <w:t>Agreement made in IoT/MTC breakout session to use one of the reserved LCID values is confirmed</w:t>
      </w:r>
      <w:r>
        <w:rPr>
          <w:lang w:val="en-CA"/>
        </w:rPr>
        <w:t>.</w:t>
      </w:r>
    </w:p>
    <w:p w14:paraId="13039E81" w14:textId="77777777" w:rsidR="009C56D9" w:rsidRDefault="009C56D9" w:rsidP="009C56D9">
      <w:pPr>
        <w:ind w:firstLine="567"/>
        <w:rPr>
          <w:rFonts w:eastAsia="MS Mincho" w:cs="Arial"/>
          <w:lang w:val="en-US"/>
        </w:rPr>
      </w:pPr>
      <w:r>
        <w:rPr>
          <w:rFonts w:eastAsia="MS Mincho" w:cs="Arial"/>
          <w:highlight w:val="green"/>
          <w:lang w:val="en-US"/>
        </w:rPr>
        <w:lastRenderedPageBreak/>
        <w:t>RAN2#107 agreements:</w:t>
      </w:r>
    </w:p>
    <w:p w14:paraId="0CE47B61" w14:textId="77777777" w:rsidR="009C56D9" w:rsidRDefault="009C56D9" w:rsidP="009C56D9">
      <w:pPr>
        <w:pStyle w:val="Agreement"/>
        <w:tabs>
          <w:tab w:val="clear" w:pos="1619"/>
          <w:tab w:val="num" w:pos="1080"/>
        </w:tabs>
        <w:ind w:left="1080"/>
        <w:rPr>
          <w:b w:val="0"/>
          <w:lang w:val="en-US"/>
        </w:rPr>
      </w:pPr>
      <w:r>
        <w:rPr>
          <w:b w:val="0"/>
          <w:lang w:val="en-US"/>
        </w:rPr>
        <w:t>Explicit signaling is introduced to trigger the aperiodic DL quality report in connected mode. FFS whether DCI or MAC CE.</w:t>
      </w:r>
    </w:p>
    <w:p w14:paraId="345DFAC7" w14:textId="77777777" w:rsidR="009C56D9" w:rsidRDefault="009C56D9" w:rsidP="009C56D9">
      <w:pPr>
        <w:pStyle w:val="Agreement"/>
        <w:tabs>
          <w:tab w:val="clear" w:pos="1619"/>
          <w:tab w:val="num" w:pos="1080"/>
        </w:tabs>
        <w:ind w:left="1080"/>
        <w:rPr>
          <w:b w:val="0"/>
          <w:lang w:val="en-US"/>
        </w:rPr>
      </w:pPr>
      <w:r>
        <w:rPr>
          <w:b w:val="0"/>
          <w:lang w:val="en-US"/>
        </w:rPr>
        <w:t>MAC CE is used to provide the aperiodic DL quality report in connected mode.</w:t>
      </w:r>
    </w:p>
    <w:p w14:paraId="146A6329" w14:textId="77777777" w:rsidR="009C56D9" w:rsidRDefault="009C56D9" w:rsidP="009C56D9">
      <w:pPr>
        <w:pStyle w:val="Agreement"/>
        <w:tabs>
          <w:tab w:val="clear" w:pos="1619"/>
          <w:tab w:val="num" w:pos="1080"/>
        </w:tabs>
        <w:ind w:left="1080"/>
        <w:rPr>
          <w:b w:val="0"/>
          <w:lang w:val="en-US"/>
        </w:rPr>
      </w:pPr>
      <w:r>
        <w:rPr>
          <w:b w:val="0"/>
          <w:lang w:val="en-US"/>
        </w:rPr>
        <w:t>DL quality report in Msg3 in idle mode is enabled via system information broadcast.</w:t>
      </w:r>
    </w:p>
    <w:p w14:paraId="506ADE94" w14:textId="77777777" w:rsidR="009C56D9" w:rsidRDefault="009C56D9" w:rsidP="009C56D9">
      <w:pPr>
        <w:pStyle w:val="Agreement"/>
        <w:tabs>
          <w:tab w:val="clear" w:pos="1619"/>
          <w:tab w:val="num" w:pos="1080"/>
        </w:tabs>
        <w:ind w:left="1080"/>
        <w:rPr>
          <w:b w:val="0"/>
          <w:lang w:val="en-US"/>
        </w:rPr>
      </w:pPr>
      <w:r>
        <w:rPr>
          <w:b w:val="0"/>
          <w:lang w:val="en-US"/>
        </w:rPr>
        <w:t>UE capability reporting is not needed for the DL quality report in Msg3 in idle mode.</w:t>
      </w:r>
    </w:p>
    <w:p w14:paraId="2EE9C6EF" w14:textId="77777777" w:rsidR="009C56D9" w:rsidRPr="00E53805" w:rsidRDefault="009C56D9" w:rsidP="009C56D9">
      <w:pPr>
        <w:pStyle w:val="Agreement"/>
        <w:tabs>
          <w:tab w:val="clear" w:pos="1619"/>
          <w:tab w:val="num" w:pos="1080"/>
        </w:tabs>
        <w:ind w:left="1080"/>
        <w:rPr>
          <w:b w:val="0"/>
          <w:lang w:val="en-US"/>
        </w:rPr>
      </w:pPr>
      <w:r>
        <w:rPr>
          <w:b w:val="0"/>
          <w:lang w:val="en-US"/>
        </w:rPr>
        <w:t>UE capability reporting is introduced for the aperiodic DL quality report in connected mode.</w:t>
      </w:r>
    </w:p>
    <w:p w14:paraId="59817944" w14:textId="77777777" w:rsidR="009C56D9" w:rsidRPr="00445827" w:rsidRDefault="009C56D9" w:rsidP="009C56D9">
      <w:pPr>
        <w:rPr>
          <w:lang w:val="en-US" w:eastAsia="en-GB"/>
        </w:rPr>
      </w:pPr>
    </w:p>
    <w:p w14:paraId="5716199E" w14:textId="77777777" w:rsidR="009C56D9" w:rsidRPr="00764C6A" w:rsidRDefault="009C56D9" w:rsidP="009C56D9">
      <w:pPr>
        <w:pStyle w:val="BodyText"/>
      </w:pPr>
      <w:r w:rsidRPr="00764C6A">
        <w:t>After RAN2#107 the Quality Report feature for eMTC is almost agreed in all its parts from RAN2 point of view.</w:t>
      </w:r>
    </w:p>
    <w:p w14:paraId="05E19C2B" w14:textId="77777777" w:rsidR="009C56D9" w:rsidRPr="00CE0424" w:rsidRDefault="009C56D9" w:rsidP="009C56D9">
      <w:pPr>
        <w:pStyle w:val="BodyText"/>
      </w:pPr>
      <w:r w:rsidRPr="00764C6A">
        <w:t>This paper discusses the last open issues and proposes a specific way to enable the feature in Msg3 to simplify the utilizations of the various agreed options.</w:t>
      </w:r>
    </w:p>
    <w:p w14:paraId="3B30C1F6" w14:textId="77777777" w:rsidR="009C56D9" w:rsidRDefault="009C56D9" w:rsidP="009C56D9">
      <w:pPr>
        <w:pStyle w:val="Heading1"/>
      </w:pPr>
      <w:bookmarkStart w:id="1" w:name="_Ref178064866"/>
      <w:r>
        <w:t>2</w:t>
      </w:r>
      <w:r>
        <w:tab/>
      </w:r>
      <w:r w:rsidRPr="00CE0424">
        <w:t>Discussion</w:t>
      </w:r>
      <w:bookmarkEnd w:id="1"/>
    </w:p>
    <w:p w14:paraId="588DD7E0" w14:textId="77777777" w:rsidR="009C56D9" w:rsidRDefault="009C56D9" w:rsidP="009C56D9">
      <w:pPr>
        <w:pStyle w:val="BodyText"/>
      </w:pPr>
      <w:r>
        <w:rPr>
          <w:lang w:val="en-US"/>
        </w:rPr>
        <w:t xml:space="preserve">RAN1 has not agreed on the exact information to carry in Msg3 quality report and </w:t>
      </w:r>
      <w:proofErr w:type="gramStart"/>
      <w:r>
        <w:rPr>
          <w:lang w:val="en-US"/>
        </w:rPr>
        <w:t>in particular on</w:t>
      </w:r>
      <w:proofErr w:type="gramEnd"/>
      <w:r>
        <w:rPr>
          <w:lang w:val="en-US"/>
        </w:rPr>
        <w:t xml:space="preserve"> the number of bits needed to carry such information. In RAN2#105bis an LS </w:t>
      </w:r>
      <w:r>
        <w:rPr>
          <w:lang w:val="en-US"/>
        </w:rPr>
        <w:fldChar w:fldCharType="begin"/>
      </w:r>
      <w:r>
        <w:rPr>
          <w:lang w:val="en-US"/>
        </w:rPr>
        <w:instrText xml:space="preserve"> REF _Ref6476095 \r \h </w:instrText>
      </w:r>
      <w:r>
        <w:rPr>
          <w:lang w:val="en-US"/>
        </w:rPr>
      </w:r>
      <w:r>
        <w:rPr>
          <w:lang w:val="en-US"/>
        </w:rPr>
        <w:fldChar w:fldCharType="separate"/>
      </w:r>
      <w:r>
        <w:rPr>
          <w:lang w:val="en-US"/>
        </w:rPr>
        <w:t>[6]</w:t>
      </w:r>
      <w:r>
        <w:rPr>
          <w:lang w:val="en-US"/>
        </w:rPr>
        <w:fldChar w:fldCharType="end"/>
      </w:r>
      <w:r>
        <w:rPr>
          <w:lang w:val="en-US"/>
        </w:rPr>
        <w:t xml:space="preserve"> was sent to inform RAN1 and RAN4 about two available options, one avoids the use of the MAC CE in case 2 bits are sufficient for the report, the other one uses the MAC CE and provides up to 8 bits for the quality report. It was agreed afterwards to support both options, but we</w:t>
      </w:r>
      <w:r>
        <w:t xml:space="preserve"> don’t provide further details on the content of the MAC CE as RAN1 agreements are pending.</w:t>
      </w:r>
    </w:p>
    <w:p w14:paraId="549FA096" w14:textId="77777777" w:rsidR="009C56D9" w:rsidRDefault="009C56D9" w:rsidP="009C56D9">
      <w:pPr>
        <w:pStyle w:val="Proposal"/>
      </w:pPr>
      <w:bookmarkStart w:id="2" w:name="_Toc20929971"/>
      <w:r>
        <w:t>Up to RAN1/RAN4 to decide the Quality Report payload interpretation</w:t>
      </w:r>
      <w:bookmarkEnd w:id="2"/>
    </w:p>
    <w:p w14:paraId="0AE09022" w14:textId="77777777" w:rsidR="009C56D9" w:rsidRDefault="009C56D9" w:rsidP="009C56D9">
      <w:pPr>
        <w:pStyle w:val="Heading2"/>
      </w:pPr>
      <w:r>
        <w:t>2.1</w:t>
      </w:r>
      <w:r>
        <w:tab/>
        <w:t>Quality Report Command in Connected Mode</w:t>
      </w:r>
    </w:p>
    <w:p w14:paraId="64062292" w14:textId="77777777" w:rsidR="009C56D9" w:rsidRDefault="009C56D9" w:rsidP="009C56D9">
      <w:pPr>
        <w:pStyle w:val="BodyText"/>
      </w:pPr>
      <w:r>
        <w:t>One of the main open points left is whether to design the command for Quality Report in Connected mode as a MAC CE or as a DCI.</w:t>
      </w:r>
    </w:p>
    <w:p w14:paraId="5A691A0C" w14:textId="77777777" w:rsidR="009C56D9" w:rsidRDefault="009C56D9" w:rsidP="009C56D9">
      <w:pPr>
        <w:pStyle w:val="BodyText"/>
      </w:pPr>
      <w:r>
        <w:t xml:space="preserve">Designing a new DCI format to carry the Quality Report Command allows to have a faster reaction from the UE as mentioned by other companies, especially if the DCI includes the UL Grant that will be used to transmit the Quality Report itself. Nevertheless, the MPDCCH where this DCI would be transmitted is used to perform the measurement itself, and the measurement would have to start before the command has been received. It is true that most likely the UE is already performing measurement on the MPDCCH regardless of the Quality Report function, but it is likely that the UE </w:t>
      </w:r>
      <w:proofErr w:type="gramStart"/>
      <w:r>
        <w:t>has to</w:t>
      </w:r>
      <w:proofErr w:type="gramEnd"/>
      <w:r>
        <w:t xml:space="preserve"> prepare for the Quality Report measurement in advance. Either the UE always assumes there will be a Quality Report command, with a likely consumption of computational resources and/or energy, or the command should be sent before the measurement starts (i.e.: before MPDCCH reception starts).</w:t>
      </w:r>
    </w:p>
    <w:p w14:paraId="0D19247D" w14:textId="77777777" w:rsidR="009C56D9" w:rsidRDefault="009C56D9" w:rsidP="009C56D9">
      <w:pPr>
        <w:pStyle w:val="BodyText"/>
      </w:pPr>
      <w:r>
        <w:t>More importantly, the definition of a new DCI format requires a considerable standardization effort which includes simulation and coverage studies by RAN1. Notice that the existing “CSI request” bit cannot be reused for this purpose as it has been agreed the two features should remain separated; also, this bit is not available for CE mode B.</w:t>
      </w:r>
    </w:p>
    <w:p w14:paraId="189998FE" w14:textId="77777777" w:rsidR="009C56D9" w:rsidRDefault="009C56D9" w:rsidP="009C56D9">
      <w:pPr>
        <w:pStyle w:val="BodyText"/>
      </w:pPr>
      <w:r>
        <w:t>On the other hand, the design of a MAC CE is straightforward once an LCID is reserved for the scope.</w:t>
      </w:r>
    </w:p>
    <w:p w14:paraId="578F09FC" w14:textId="77777777" w:rsidR="009C56D9" w:rsidRPr="00284323" w:rsidRDefault="009C56D9" w:rsidP="009C56D9">
      <w:pPr>
        <w:pStyle w:val="BodyText"/>
      </w:pPr>
      <w:r>
        <w:t>In the last meeting it was agreed to reserve an LCID for Quality Report Command in Connected Mode for NB-IoT. This LCID can be easily reused also for eMTC and in general the MAC CE definition can be shared between the two RATs as there are no major definitions and information between the two.</w:t>
      </w:r>
    </w:p>
    <w:p w14:paraId="257EEDDA" w14:textId="77777777" w:rsidR="009C56D9" w:rsidRDefault="009C56D9" w:rsidP="009C56D9">
      <w:pPr>
        <w:pStyle w:val="Observation"/>
        <w:tabs>
          <w:tab w:val="clear" w:pos="360"/>
        </w:tabs>
      </w:pPr>
      <w:bookmarkStart w:id="3" w:name="_Toc20929968"/>
      <w:r>
        <w:t>It has been agreed to reserve an LCID for Quality Report Command in Connected Mode for NB-IoT which can be reused for eMTC</w:t>
      </w:r>
      <w:bookmarkEnd w:id="3"/>
    </w:p>
    <w:p w14:paraId="11778DDA" w14:textId="77777777" w:rsidR="009C56D9" w:rsidRPr="00D80343" w:rsidRDefault="009C56D9" w:rsidP="009C56D9">
      <w:pPr>
        <w:pStyle w:val="BodyText"/>
      </w:pPr>
      <w:r>
        <w:t>Thus, we propose the following.</w:t>
      </w:r>
    </w:p>
    <w:p w14:paraId="3289ACE0" w14:textId="77777777" w:rsidR="009C56D9" w:rsidRDefault="009C56D9" w:rsidP="009C56D9">
      <w:pPr>
        <w:pStyle w:val="Proposal"/>
      </w:pPr>
      <w:bookmarkStart w:id="4" w:name="_Toc20929972"/>
      <w:r>
        <w:t>Quality Report Command in Connected Mode for eMTC is the same MAC CE as agreed for NB-IoT</w:t>
      </w:r>
      <w:bookmarkEnd w:id="4"/>
    </w:p>
    <w:p w14:paraId="66B9EE8E" w14:textId="77777777" w:rsidR="009C56D9" w:rsidRDefault="009C56D9" w:rsidP="009C56D9">
      <w:pPr>
        <w:pStyle w:val="Heading2"/>
      </w:pPr>
      <w:r>
        <w:t>2.2</w:t>
      </w:r>
      <w:r>
        <w:tab/>
        <w:t>2-bit Quality Report Handling</w:t>
      </w:r>
    </w:p>
    <w:p w14:paraId="0601ADFB" w14:textId="77777777" w:rsidR="009C56D9" w:rsidRDefault="009C56D9" w:rsidP="009C56D9">
      <w:pPr>
        <w:pStyle w:val="BodyText"/>
      </w:pPr>
      <w:r>
        <w:t>In RAN2#107 it was agreed to standardize a 2-bit Quality Report to be transmitted in CCCH MAC Subheader in case Msg3 TBS is not large enough to include the 8-bit version of the Quality Report.</w:t>
      </w:r>
    </w:p>
    <w:p w14:paraId="097C3B59" w14:textId="77777777" w:rsidR="009C56D9" w:rsidRDefault="009C56D9" w:rsidP="009C56D9">
      <w:pPr>
        <w:pStyle w:val="BodyText"/>
      </w:pPr>
      <w:r>
        <w:t xml:space="preserve">The following discussion is based on the solution described in </w:t>
      </w:r>
      <w:r>
        <w:fldChar w:fldCharType="begin"/>
      </w:r>
      <w:r>
        <w:instrText xml:space="preserve"> REF _Ref18672697 \r \h </w:instrText>
      </w:r>
      <w:r>
        <w:fldChar w:fldCharType="separate"/>
      </w:r>
      <w:r>
        <w:t>[7]</w:t>
      </w:r>
      <w:r>
        <w:fldChar w:fldCharType="end"/>
      </w:r>
      <w:r>
        <w:t>.</w:t>
      </w:r>
    </w:p>
    <w:p w14:paraId="7DFD6B8B" w14:textId="77777777" w:rsidR="009C56D9" w:rsidRDefault="009C56D9" w:rsidP="009C56D9">
      <w:pPr>
        <w:pStyle w:val="BodyText"/>
      </w:pPr>
      <w:r>
        <w:lastRenderedPageBreak/>
        <w:t>In general, we agree that in order to provide the agreed 2-bit Quality Report the mentioned solution can be adopted. Nevertheless, we believe that this solution would have a major impact on UE and eNB implementation. It would be wise to allow more flexibility regarding the presence of this feature from the equipment implementation.</w:t>
      </w:r>
    </w:p>
    <w:p w14:paraId="7E13A5C2" w14:textId="77777777" w:rsidR="009C56D9" w:rsidRDefault="009C56D9" w:rsidP="009C56D9">
      <w:pPr>
        <w:pStyle w:val="Proposal"/>
      </w:pPr>
      <w:bookmarkStart w:id="5" w:name="_Toc20929973"/>
      <w:r>
        <w:t>2-bit Quality Report option is enabled in SI separately from the 8-bit option in IDLE mode</w:t>
      </w:r>
      <w:bookmarkEnd w:id="5"/>
    </w:p>
    <w:p w14:paraId="52CB03D4" w14:textId="77777777" w:rsidR="009C56D9" w:rsidRDefault="009C56D9" w:rsidP="009C56D9">
      <w:pPr>
        <w:pStyle w:val="BodyText"/>
      </w:pPr>
      <w:r>
        <w:t>Also, the UE might not implement the 2-bit Quality Report, but it was agreed not to have a UE capability specified for IDLE mode Quality Report, thus it is not needed to have one for the 2-bit option too.</w:t>
      </w:r>
    </w:p>
    <w:p w14:paraId="515EBBB3" w14:textId="77777777" w:rsidR="009C56D9" w:rsidRDefault="009C56D9" w:rsidP="009C56D9">
      <w:pPr>
        <w:pStyle w:val="Observation"/>
        <w:tabs>
          <w:tab w:val="clear" w:pos="360"/>
        </w:tabs>
      </w:pPr>
      <w:bookmarkStart w:id="6" w:name="_Toc20929969"/>
      <w:r>
        <w:t>There is no need for a UE Capability for 2-bit Quality Report option</w:t>
      </w:r>
      <w:bookmarkEnd w:id="6"/>
    </w:p>
    <w:p w14:paraId="3A539A25" w14:textId="77777777" w:rsidR="009C56D9" w:rsidRDefault="009C56D9" w:rsidP="009C56D9">
      <w:pPr>
        <w:pStyle w:val="Heading2"/>
      </w:pPr>
      <w:r>
        <w:t>2.3</w:t>
      </w:r>
      <w:r>
        <w:tab/>
        <w:t>MAC CE prioritization</w:t>
      </w:r>
    </w:p>
    <w:p w14:paraId="344D484C" w14:textId="77777777" w:rsidR="009C56D9" w:rsidRDefault="009C56D9" w:rsidP="009C56D9">
      <w:pPr>
        <w:pStyle w:val="BodyText"/>
      </w:pPr>
      <w:r>
        <w:t>The discussion on the priority that the Quality Report should have among the other logical channels already started in RAN2#107, it seems common agreement to have its priority to be lower than CCCH but higher than User Data. In this section we consider different scenario and the mentioned assumption to check if there could be issues.</w:t>
      </w:r>
    </w:p>
    <w:p w14:paraId="13DB50B2" w14:textId="77777777" w:rsidR="009C56D9" w:rsidRDefault="009C56D9" w:rsidP="009C56D9">
      <w:pPr>
        <w:pStyle w:val="BodyText"/>
      </w:pPr>
      <w:r>
        <w:t>In a non-EDT access data is not transmitted, therefore Msg3 is first filled with the appropriate RRC message and then, if TBS is large enough, 8-bit Quality Report can also be included as desired.</w:t>
      </w:r>
    </w:p>
    <w:p w14:paraId="5FB38245" w14:textId="77777777" w:rsidR="009C56D9" w:rsidRDefault="009C56D9" w:rsidP="009C56D9">
      <w:pPr>
        <w:pStyle w:val="BodyText"/>
      </w:pPr>
      <w:r>
        <w:t>In case of an EDT access Msg3 has a larger TBS. Generally, if the resulting TB has a lower size than the maximum signalled value (</w:t>
      </w:r>
      <w:proofErr w:type="spellStart"/>
      <w:r w:rsidRPr="00B5528C">
        <w:rPr>
          <w:i/>
        </w:rPr>
        <w:t>edt</w:t>
      </w:r>
      <w:proofErr w:type="spellEnd"/>
      <w:r w:rsidRPr="00B5528C">
        <w:rPr>
          <w:i/>
        </w:rPr>
        <w:t>-TBS</w:t>
      </w:r>
      <w:r>
        <w:t>) the 8-bit Quality Report can always be included by possibly using a slightly larger TBS.</w:t>
      </w:r>
    </w:p>
    <w:p w14:paraId="04998775" w14:textId="77777777" w:rsidR="009C56D9" w:rsidRDefault="009C56D9" w:rsidP="009C56D9">
      <w:pPr>
        <w:pStyle w:val="BodyText"/>
      </w:pPr>
      <w:r>
        <w:t xml:space="preserve">In TS 36.331 </w:t>
      </w:r>
      <w:r>
        <w:fldChar w:fldCharType="begin"/>
      </w:r>
      <w:r>
        <w:instrText xml:space="preserve"> REF _Ref18662770 \r \h </w:instrText>
      </w:r>
      <w:r>
        <w:fldChar w:fldCharType="separate"/>
      </w:r>
      <w:r>
        <w:t>[5]</w:t>
      </w:r>
      <w:r>
        <w:fldChar w:fldCharType="end"/>
      </w:r>
      <w:r>
        <w:t xml:space="preserve"> in section 5.3.3.1b it is stated that a UE can initiate EDT if the following condition is fulfilled:</w:t>
      </w:r>
    </w:p>
    <w:p w14:paraId="10EE46AF" w14:textId="77777777" w:rsidR="009C56D9" w:rsidRDefault="009C56D9" w:rsidP="009C56D9">
      <w:pPr>
        <w:pStyle w:val="B1"/>
        <w:rPr>
          <w:lang w:eastAsia="x-none"/>
        </w:rPr>
      </w:pPr>
      <w:r>
        <w:t xml:space="preserve">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5.1.1;</w:t>
      </w:r>
    </w:p>
    <w:p w14:paraId="201A5D60" w14:textId="77777777" w:rsidR="009C56D9" w:rsidRDefault="009C56D9" w:rsidP="009C56D9">
      <w:pPr>
        <w:pStyle w:val="BodyText"/>
      </w:pPr>
      <w:r>
        <w:t xml:space="preserve">This means that the whole TB, including the Quality Report, is considered to decide whether to start the EDT or not. There is a scenario where the UE has to fallback to legacy connection establishment due to the presence of the 8-bit quality report whereas if it had not to transmit it, it could still perform the EDT. </w:t>
      </w:r>
    </w:p>
    <w:p w14:paraId="2E7CEF63" w14:textId="77777777" w:rsidR="009C56D9" w:rsidRDefault="009C56D9" w:rsidP="009C56D9">
      <w:pPr>
        <w:pStyle w:val="BodyText"/>
      </w:pPr>
      <w:r>
        <w:t xml:space="preserve">Nevertheless, this is a very specific corner case which does not justify a major change of well-established procedures. </w:t>
      </w:r>
    </w:p>
    <w:p w14:paraId="09F875B2" w14:textId="77777777" w:rsidR="009C56D9" w:rsidRDefault="009C56D9" w:rsidP="009C56D9">
      <w:pPr>
        <w:pStyle w:val="Proposal"/>
      </w:pPr>
      <w:bookmarkStart w:id="7" w:name="_Toc20929974"/>
      <w:r>
        <w:t xml:space="preserve">EDT Trigger Conditions are not changed, therefore in case Msg3 TBS with 8-bit Quality Report is larger than </w:t>
      </w:r>
      <w:proofErr w:type="spellStart"/>
      <w:r>
        <w:t>edt</w:t>
      </w:r>
      <w:proofErr w:type="spellEnd"/>
      <w:r>
        <w:t>-TBS the UE falls back to legacy connection establishment</w:t>
      </w:r>
      <w:bookmarkEnd w:id="7"/>
    </w:p>
    <w:p w14:paraId="1BC7E124" w14:textId="77777777" w:rsidR="009C56D9" w:rsidRPr="004F493F" w:rsidRDefault="009C56D9" w:rsidP="009C56D9">
      <w:pPr>
        <w:pStyle w:val="BodyText"/>
      </w:pPr>
      <w:r>
        <w:t xml:space="preserve">In a CP MO-EDT access the data is contained in CCCH logical channel. Differently to the desired prioritization mentioned before, in this case data will have higher priority </w:t>
      </w:r>
      <w:proofErr w:type="spellStart"/>
      <w:r>
        <w:t>w.r.t.</w:t>
      </w:r>
      <w:proofErr w:type="spellEnd"/>
      <w:r>
        <w:t xml:space="preserve"> Quality Report. Nevertheless, Quality Report will always be sent either using EDT or falling back to a regular connection establishment, therefore it is acceptable to maintain the desired prioritization.</w:t>
      </w:r>
    </w:p>
    <w:p w14:paraId="5E14F3C0" w14:textId="77777777" w:rsidR="009C56D9" w:rsidRDefault="009C56D9" w:rsidP="009C56D9">
      <w:pPr>
        <w:pStyle w:val="BodyText"/>
      </w:pPr>
      <w:r>
        <w:t xml:space="preserve">For connected mode Quality Report control signalling is transmitted in DTCH which has currently the same priority of user data. Nevertheless, during connected mode there is more flexibility in assigning the TBS and each UL message does not have a predefined structure like Msg3. Therefore, it is acceptable to use the </w:t>
      </w:r>
      <w:proofErr w:type="gramStart"/>
      <w:r>
        <w:t>aforementioned prioritization</w:t>
      </w:r>
      <w:proofErr w:type="gramEnd"/>
      <w:r>
        <w:t xml:space="preserve"> (Quality Report with higher priority than DTCH and user data) without major consequences. A complete proposal is presented in </w:t>
      </w:r>
      <w:r>
        <w:fldChar w:fldCharType="begin"/>
      </w:r>
      <w:r>
        <w:instrText xml:space="preserve"> REF _Ref20842443 \r \h </w:instrText>
      </w:r>
      <w:r>
        <w:fldChar w:fldCharType="separate"/>
      </w:r>
      <w:r>
        <w:t>[8]</w:t>
      </w:r>
      <w:r>
        <w:fldChar w:fldCharType="end"/>
      </w:r>
      <w:r>
        <w:t>.</w:t>
      </w:r>
    </w:p>
    <w:p w14:paraId="64D7E623" w14:textId="77777777" w:rsidR="009C56D9" w:rsidRDefault="009C56D9" w:rsidP="009C56D9">
      <w:pPr>
        <w:pStyle w:val="Observation"/>
        <w:tabs>
          <w:tab w:val="clear" w:pos="360"/>
        </w:tabs>
      </w:pPr>
      <w:bookmarkStart w:id="8" w:name="_Toc20929970"/>
      <w:r>
        <w:t>In all cases the proposed prioritization allows to have the 8-bit Quality Report transmitted if TBS is large enough without delaying data transmission in a relevant way</w:t>
      </w:r>
      <w:bookmarkEnd w:id="8"/>
    </w:p>
    <w:p w14:paraId="49A4C14E" w14:textId="77777777" w:rsidR="009C56D9" w:rsidRDefault="009C56D9" w:rsidP="009C56D9">
      <w:pPr>
        <w:pStyle w:val="Proposal"/>
      </w:pPr>
      <w:bookmarkStart w:id="9" w:name="_Toc20929975"/>
      <w:r>
        <w:t>Quality Report MAC CE has higher priority than Data but lower than CCCH, BSR and PHR</w:t>
      </w:r>
      <w:bookmarkEnd w:id="9"/>
    </w:p>
    <w:p w14:paraId="50989916" w14:textId="77777777" w:rsidR="009C56D9" w:rsidRDefault="009C56D9" w:rsidP="009C56D9">
      <w:pPr>
        <w:pStyle w:val="BodyText"/>
      </w:pPr>
      <w:r>
        <w:t>Finally, in case the Quality Report is not transmitted for any reason (e.g.: 2-bit report disabled) it should be discarded as the measurement will not be still valid at the next uplink occasion.</w:t>
      </w:r>
    </w:p>
    <w:p w14:paraId="0935D356" w14:textId="77777777" w:rsidR="009C56D9" w:rsidRDefault="009C56D9" w:rsidP="009C56D9">
      <w:pPr>
        <w:pStyle w:val="Proposal"/>
      </w:pPr>
      <w:bookmarkStart w:id="10" w:name="_Toc20929976"/>
      <w:r>
        <w:t xml:space="preserve">If Quality Report is not transmitted in the first available </w:t>
      </w:r>
      <w:proofErr w:type="gramStart"/>
      <w:r>
        <w:t>TB</w:t>
      </w:r>
      <w:proofErr w:type="gramEnd"/>
      <w:r>
        <w:t xml:space="preserve"> it is discarded</w:t>
      </w:r>
      <w:bookmarkEnd w:id="10"/>
    </w:p>
    <w:p w14:paraId="70F944C2" w14:textId="77777777" w:rsidR="009C56D9" w:rsidRDefault="009C56D9" w:rsidP="009C56D9">
      <w:pPr>
        <w:pStyle w:val="Heading2"/>
      </w:pPr>
      <w:r>
        <w:t>2.4</w:t>
      </w:r>
      <w:r>
        <w:tab/>
        <w:t>Naming Conventions</w:t>
      </w:r>
    </w:p>
    <w:p w14:paraId="25CFC15C" w14:textId="77777777" w:rsidR="009C56D9" w:rsidRDefault="009C56D9" w:rsidP="009C56D9">
      <w:pPr>
        <w:pStyle w:val="BodyText"/>
      </w:pPr>
      <w:r>
        <w:t>Regarding the text to be modified/added in the specs, RAN2 should discuss on the terminology to use. From one point of view Rel.14 Quality Report in NB-IoT for anchor carrier already uses certain terminology for the enable signal in SI (</w:t>
      </w:r>
      <w:r w:rsidRPr="0008314A">
        <w:rPr>
          <w:i/>
        </w:rPr>
        <w:t>cqi-Reporting-r14</w:t>
      </w:r>
      <w:r>
        <w:t>) and for the field in Msg3 (</w:t>
      </w:r>
      <w:r w:rsidRPr="0008314A">
        <w:rPr>
          <w:i/>
        </w:rPr>
        <w:t>cqi-NPDCCH-r14</w:t>
      </w:r>
      <w:r>
        <w:t>).</w:t>
      </w:r>
    </w:p>
    <w:p w14:paraId="2E39BC11" w14:textId="77777777" w:rsidR="009C56D9" w:rsidRDefault="009C56D9" w:rsidP="009C56D9">
      <w:pPr>
        <w:pStyle w:val="BodyText"/>
      </w:pPr>
      <w:r>
        <w:lastRenderedPageBreak/>
        <w:t xml:space="preserve">Nevertheless, in the standard there are several other IE with a similar name but different function (e.g.: </w:t>
      </w:r>
      <w:r w:rsidRPr="0008314A">
        <w:rPr>
          <w:i/>
        </w:rPr>
        <w:t>CQI-</w:t>
      </w:r>
      <w:proofErr w:type="spellStart"/>
      <w:r w:rsidRPr="0008314A">
        <w:rPr>
          <w:i/>
        </w:rPr>
        <w:t>ReportAperiodic</w:t>
      </w:r>
      <w:proofErr w:type="spellEnd"/>
      <w:r w:rsidRPr="0008314A">
        <w:rPr>
          <w:i/>
        </w:rPr>
        <w:t>, CQI-</w:t>
      </w:r>
      <w:proofErr w:type="spellStart"/>
      <w:r w:rsidRPr="0008314A">
        <w:rPr>
          <w:i/>
        </w:rPr>
        <w:t>ReportBoth</w:t>
      </w:r>
      <w:proofErr w:type="spellEnd"/>
      <w:r w:rsidRPr="0008314A">
        <w:rPr>
          <w:i/>
        </w:rPr>
        <w:t>, CQI-</w:t>
      </w:r>
      <w:proofErr w:type="spellStart"/>
      <w:r w:rsidRPr="0008314A">
        <w:rPr>
          <w:i/>
        </w:rPr>
        <w:t>ReportConfig</w:t>
      </w:r>
      <w:proofErr w:type="spellEnd"/>
      <w:r w:rsidRPr="0008314A">
        <w:rPr>
          <w:i/>
        </w:rPr>
        <w:t>, CQI-</w:t>
      </w:r>
      <w:proofErr w:type="spellStart"/>
      <w:r w:rsidRPr="0008314A">
        <w:rPr>
          <w:i/>
        </w:rPr>
        <w:t>ReportPeriodic</w:t>
      </w:r>
      <w:proofErr w:type="spellEnd"/>
      <w:r w:rsidRPr="0008314A">
        <w:rPr>
          <w:i/>
        </w:rPr>
        <w:t>, CQI-</w:t>
      </w:r>
      <w:proofErr w:type="spellStart"/>
      <w:r w:rsidRPr="0008314A">
        <w:rPr>
          <w:i/>
        </w:rPr>
        <w:t>ReportPeriodicProcExtId</w:t>
      </w:r>
      <w:proofErr w:type="spellEnd"/>
      <w:r>
        <w:t>).</w:t>
      </w:r>
    </w:p>
    <w:p w14:paraId="77F0A340" w14:textId="77777777" w:rsidR="009C56D9" w:rsidRDefault="009C56D9" w:rsidP="009C56D9">
      <w:pPr>
        <w:pStyle w:val="BodyText"/>
      </w:pPr>
      <w:r>
        <w:t>When changing the specs to introduce the DL Quality Report, RAN2 should be careful in choosing a name minimizing confusion with the existing features.</w:t>
      </w:r>
    </w:p>
    <w:p w14:paraId="65B3CE9A" w14:textId="77777777" w:rsidR="009C56D9" w:rsidRDefault="009C56D9" w:rsidP="009C56D9">
      <w:pPr>
        <w:pStyle w:val="BodyText"/>
      </w:pPr>
      <w:r>
        <w:fldChar w:fldCharType="begin"/>
      </w:r>
      <w:r>
        <w:instrText xml:space="preserve"> REF _Ref20929228 \h </w:instrText>
      </w:r>
      <w:r>
        <w:fldChar w:fldCharType="separate"/>
      </w:r>
      <w:r>
        <w:t xml:space="preserve">Table </w:t>
      </w:r>
      <w:r>
        <w:rPr>
          <w:noProof/>
        </w:rPr>
        <w:t>1</w:t>
      </w:r>
      <w:r>
        <w:fldChar w:fldCharType="end"/>
      </w:r>
      <w:r>
        <w:t xml:space="preserve"> summarizes the naming already existing in the specification from Rel.14 (</w:t>
      </w:r>
      <w:r w:rsidRPr="001D1B92">
        <w:rPr>
          <w:color w:val="F79646" w:themeColor="accent6"/>
        </w:rPr>
        <w:t>green</w:t>
      </w:r>
      <w:r>
        <w:t xml:space="preserve">) and the one used in the running CRs for 36.331 </w:t>
      </w:r>
      <w:r>
        <w:fldChar w:fldCharType="begin"/>
      </w:r>
      <w:r>
        <w:instrText xml:space="preserve"> REF _Ref20930294 \r \h </w:instrText>
      </w:r>
      <w:r>
        <w:fldChar w:fldCharType="separate"/>
      </w:r>
      <w:r>
        <w:t>[9]</w:t>
      </w:r>
      <w:r>
        <w:fldChar w:fldCharType="end"/>
      </w:r>
      <w:r>
        <w:fldChar w:fldCharType="begin"/>
      </w:r>
      <w:r>
        <w:instrText xml:space="preserve"> REF _Ref20930295 \r \h </w:instrText>
      </w:r>
      <w:r>
        <w:fldChar w:fldCharType="separate"/>
      </w:r>
      <w:r>
        <w:t>[10]</w:t>
      </w:r>
      <w:r>
        <w:fldChar w:fldCharType="end"/>
      </w:r>
      <w:r>
        <w:t xml:space="preserve"> (</w:t>
      </w:r>
      <w:r w:rsidRPr="001D1B92">
        <w:rPr>
          <w:color w:val="FF0000"/>
        </w:rPr>
        <w:t>red</w:t>
      </w:r>
      <w:r>
        <w:t>). In black we show our proposed names to be added or to replace the naming used in the running CRs or in the current standard. Notice that the names indicated with * should be the same as they are defined as a single message.</w:t>
      </w:r>
    </w:p>
    <w:tbl>
      <w:tblPr>
        <w:tblW w:w="0" w:type="auto"/>
        <w:tblCellMar>
          <w:left w:w="0" w:type="dxa"/>
          <w:right w:w="0" w:type="dxa"/>
        </w:tblCellMar>
        <w:tblLook w:val="04A0" w:firstRow="1" w:lastRow="0" w:firstColumn="1" w:lastColumn="0" w:noHBand="0" w:noVBand="1"/>
      </w:tblPr>
      <w:tblGrid>
        <w:gridCol w:w="3344"/>
        <w:gridCol w:w="2784"/>
        <w:gridCol w:w="57"/>
        <w:gridCol w:w="2841"/>
      </w:tblGrid>
      <w:tr w:rsidR="009C56D9" w14:paraId="793E8657" w14:textId="77777777" w:rsidTr="007821E1">
        <w:tc>
          <w:tcPr>
            <w:tcW w:w="3344" w:type="dxa"/>
            <w:tcBorders>
              <w:top w:val="nil"/>
              <w:left w:val="nil"/>
              <w:bottom w:val="single" w:sz="8" w:space="0" w:color="7F7F7F"/>
              <w:right w:val="nil"/>
            </w:tcBorders>
            <w:shd w:val="clear" w:color="auto" w:fill="FFFFFF"/>
            <w:tcMar>
              <w:top w:w="0" w:type="dxa"/>
              <w:left w:w="108" w:type="dxa"/>
              <w:bottom w:w="0" w:type="dxa"/>
              <w:right w:w="108" w:type="dxa"/>
            </w:tcMar>
          </w:tcPr>
          <w:p w14:paraId="3E09C9A1" w14:textId="77777777" w:rsidR="009C56D9" w:rsidRDefault="009C56D9" w:rsidP="007821E1">
            <w:pPr>
              <w:pStyle w:val="BodyText"/>
              <w:rPr>
                <w:i/>
                <w:iCs/>
                <w:sz w:val="26"/>
                <w:szCs w:val="26"/>
                <w:lang w:val="en-US"/>
              </w:rPr>
            </w:pPr>
          </w:p>
        </w:tc>
        <w:tc>
          <w:tcPr>
            <w:tcW w:w="2784" w:type="dxa"/>
            <w:tcBorders>
              <w:top w:val="nil"/>
              <w:left w:val="nil"/>
              <w:bottom w:val="single" w:sz="8" w:space="0" w:color="7F7F7F"/>
              <w:right w:val="nil"/>
            </w:tcBorders>
            <w:shd w:val="clear" w:color="auto" w:fill="FFFFFF"/>
            <w:tcMar>
              <w:top w:w="0" w:type="dxa"/>
              <w:left w:w="108" w:type="dxa"/>
              <w:bottom w:w="0" w:type="dxa"/>
              <w:right w:w="108" w:type="dxa"/>
            </w:tcMar>
            <w:hideMark/>
          </w:tcPr>
          <w:p w14:paraId="1888FD9B" w14:textId="77777777" w:rsidR="009C56D9" w:rsidRDefault="009C56D9" w:rsidP="007821E1">
            <w:pPr>
              <w:pStyle w:val="BodyText"/>
              <w:jc w:val="center"/>
              <w:rPr>
                <w:i/>
                <w:iCs/>
              </w:rPr>
            </w:pPr>
            <w:r>
              <w:rPr>
                <w:i/>
                <w:iCs/>
              </w:rPr>
              <w:t>eMTC</w:t>
            </w:r>
          </w:p>
        </w:tc>
        <w:tc>
          <w:tcPr>
            <w:tcW w:w="2898" w:type="dxa"/>
            <w:gridSpan w:val="2"/>
            <w:tcBorders>
              <w:top w:val="nil"/>
              <w:left w:val="nil"/>
              <w:bottom w:val="single" w:sz="8" w:space="0" w:color="7F7F7F"/>
              <w:right w:val="nil"/>
            </w:tcBorders>
            <w:shd w:val="clear" w:color="auto" w:fill="FFFFFF"/>
            <w:tcMar>
              <w:top w:w="0" w:type="dxa"/>
              <w:left w:w="108" w:type="dxa"/>
              <w:bottom w:w="0" w:type="dxa"/>
              <w:right w:w="108" w:type="dxa"/>
            </w:tcMar>
            <w:hideMark/>
          </w:tcPr>
          <w:p w14:paraId="5A75EE29" w14:textId="77777777" w:rsidR="009C56D9" w:rsidRDefault="009C56D9" w:rsidP="007821E1">
            <w:pPr>
              <w:pStyle w:val="BodyText"/>
              <w:jc w:val="center"/>
              <w:rPr>
                <w:i/>
                <w:iCs/>
              </w:rPr>
            </w:pPr>
            <w:r>
              <w:rPr>
                <w:i/>
                <w:iCs/>
              </w:rPr>
              <w:t>NB-IoT</w:t>
            </w:r>
          </w:p>
        </w:tc>
      </w:tr>
      <w:tr w:rsidR="009C56D9" w14:paraId="56B83DA8" w14:textId="77777777" w:rsidTr="007821E1">
        <w:tc>
          <w:tcPr>
            <w:tcW w:w="3344" w:type="dxa"/>
            <w:tcBorders>
              <w:top w:val="nil"/>
              <w:left w:val="nil"/>
              <w:bottom w:val="nil"/>
              <w:right w:val="single" w:sz="8" w:space="0" w:color="7F7F7F"/>
            </w:tcBorders>
            <w:shd w:val="clear" w:color="auto" w:fill="FFFFFF"/>
            <w:tcMar>
              <w:top w:w="0" w:type="dxa"/>
              <w:left w:w="108" w:type="dxa"/>
              <w:bottom w:w="0" w:type="dxa"/>
              <w:right w:w="108" w:type="dxa"/>
            </w:tcMar>
            <w:hideMark/>
          </w:tcPr>
          <w:p w14:paraId="6EB4A393" w14:textId="77777777" w:rsidR="009C56D9" w:rsidRDefault="009C56D9" w:rsidP="007821E1">
            <w:pPr>
              <w:pStyle w:val="BodyText"/>
              <w:jc w:val="right"/>
              <w:rPr>
                <w:i/>
                <w:iCs/>
              </w:rPr>
            </w:pPr>
            <w:r>
              <w:rPr>
                <w:i/>
                <w:iCs/>
              </w:rPr>
              <w:t>enable signalling</w:t>
            </w:r>
          </w:p>
        </w:tc>
        <w:tc>
          <w:tcPr>
            <w:tcW w:w="2841" w:type="dxa"/>
            <w:gridSpan w:val="2"/>
            <w:shd w:val="clear" w:color="auto" w:fill="F2F2F2"/>
            <w:tcMar>
              <w:top w:w="0" w:type="dxa"/>
              <w:left w:w="108" w:type="dxa"/>
              <w:bottom w:w="0" w:type="dxa"/>
              <w:right w:w="108" w:type="dxa"/>
            </w:tcMar>
            <w:hideMark/>
          </w:tcPr>
          <w:p w14:paraId="22F434DE" w14:textId="77777777" w:rsidR="009C56D9" w:rsidRDefault="009C56D9" w:rsidP="007821E1">
            <w:pPr>
              <w:pStyle w:val="BodyText"/>
              <w:rPr>
                <w:lang w:val="en-US"/>
              </w:rPr>
            </w:pPr>
            <w:proofErr w:type="spellStart"/>
            <w:r w:rsidRPr="00F024CB">
              <w:rPr>
                <w:rFonts w:ascii="Calibri" w:hAnsi="Calibri" w:cs="Calibri"/>
                <w:color w:val="FF0000"/>
                <w:sz w:val="22"/>
                <w:szCs w:val="22"/>
              </w:rPr>
              <w:t>mpdcch</w:t>
            </w:r>
            <w:proofErr w:type="spellEnd"/>
            <w:r w:rsidRPr="00F024CB">
              <w:rPr>
                <w:rFonts w:ascii="Calibri" w:hAnsi="Calibri" w:cs="Calibri"/>
                <w:color w:val="FF0000"/>
                <w:sz w:val="22"/>
                <w:szCs w:val="22"/>
              </w:rPr>
              <w:t>-CQI-Reporting</w:t>
            </w:r>
            <w:r>
              <w:rPr>
                <w:rFonts w:ascii="Calibri" w:hAnsi="Calibri" w:cs="Calibri"/>
                <w:color w:val="FF0000"/>
                <w:sz w:val="22"/>
                <w:szCs w:val="22"/>
              </w:rPr>
              <w:br/>
            </w:r>
            <w:proofErr w:type="spellStart"/>
            <w:r>
              <w:rPr>
                <w:rFonts w:ascii="Calibri" w:hAnsi="Calibri" w:cs="Calibri"/>
                <w:sz w:val="22"/>
                <w:szCs w:val="22"/>
                <w:lang w:val="en-US"/>
              </w:rPr>
              <w:t>mpdcch-QualityReport</w:t>
            </w:r>
            <w:proofErr w:type="spellEnd"/>
          </w:p>
        </w:tc>
        <w:tc>
          <w:tcPr>
            <w:tcW w:w="2841" w:type="dxa"/>
            <w:shd w:val="clear" w:color="auto" w:fill="F2F2F2"/>
            <w:tcMar>
              <w:top w:w="0" w:type="dxa"/>
              <w:left w:w="108" w:type="dxa"/>
              <w:bottom w:w="0" w:type="dxa"/>
              <w:right w:w="108" w:type="dxa"/>
            </w:tcMar>
            <w:hideMark/>
          </w:tcPr>
          <w:p w14:paraId="0D9CE2DF" w14:textId="77777777" w:rsidR="009C56D9" w:rsidRDefault="009C56D9" w:rsidP="007821E1">
            <w:pPr>
              <w:pStyle w:val="BodyText"/>
            </w:pPr>
            <w:proofErr w:type="spellStart"/>
            <w:r>
              <w:rPr>
                <w:rFonts w:ascii="Calibri" w:hAnsi="Calibri" w:cs="Calibri"/>
                <w:color w:val="70AD47"/>
                <w:sz w:val="22"/>
                <w:szCs w:val="22"/>
              </w:rPr>
              <w:t>cqi</w:t>
            </w:r>
            <w:proofErr w:type="spellEnd"/>
            <w:r>
              <w:rPr>
                <w:rFonts w:ascii="Calibri" w:hAnsi="Calibri" w:cs="Calibri"/>
                <w:color w:val="70AD47"/>
                <w:sz w:val="22"/>
                <w:szCs w:val="22"/>
              </w:rPr>
              <w:t>-Reporting</w:t>
            </w:r>
            <w:r>
              <w:rPr>
                <w:rFonts w:ascii="Calibri" w:hAnsi="Calibri" w:cs="Calibri"/>
                <w:color w:val="70AD47"/>
                <w:sz w:val="22"/>
                <w:szCs w:val="22"/>
              </w:rPr>
              <w:br/>
            </w:r>
            <w:proofErr w:type="spellStart"/>
            <w:r>
              <w:t>npdcch-QualityReport</w:t>
            </w:r>
            <w:proofErr w:type="spellEnd"/>
          </w:p>
        </w:tc>
      </w:tr>
      <w:tr w:rsidR="009C56D9" w14:paraId="5AF483F3" w14:textId="77777777" w:rsidTr="007821E1">
        <w:tc>
          <w:tcPr>
            <w:tcW w:w="3344" w:type="dxa"/>
            <w:tcBorders>
              <w:top w:val="nil"/>
              <w:left w:val="nil"/>
              <w:bottom w:val="nil"/>
              <w:right w:val="single" w:sz="8" w:space="0" w:color="7F7F7F"/>
            </w:tcBorders>
            <w:shd w:val="clear" w:color="auto" w:fill="FFFFFF"/>
            <w:tcMar>
              <w:top w:w="0" w:type="dxa"/>
              <w:left w:w="108" w:type="dxa"/>
              <w:bottom w:w="0" w:type="dxa"/>
              <w:right w:w="108" w:type="dxa"/>
            </w:tcMar>
            <w:hideMark/>
          </w:tcPr>
          <w:p w14:paraId="75223C28" w14:textId="77777777" w:rsidR="009C56D9" w:rsidRDefault="009C56D9" w:rsidP="007821E1">
            <w:pPr>
              <w:pStyle w:val="BodyText"/>
              <w:jc w:val="right"/>
              <w:rPr>
                <w:i/>
                <w:iCs/>
              </w:rPr>
            </w:pPr>
            <w:r>
              <w:rPr>
                <w:i/>
                <w:iCs/>
              </w:rPr>
              <w:t>Short QR enable signalling</w:t>
            </w:r>
          </w:p>
        </w:tc>
        <w:tc>
          <w:tcPr>
            <w:tcW w:w="2841" w:type="dxa"/>
            <w:gridSpan w:val="2"/>
            <w:tcMar>
              <w:top w:w="0" w:type="dxa"/>
              <w:left w:w="108" w:type="dxa"/>
              <w:bottom w:w="0" w:type="dxa"/>
              <w:right w:w="108" w:type="dxa"/>
            </w:tcMar>
            <w:hideMark/>
          </w:tcPr>
          <w:p w14:paraId="3D6ABA7A" w14:textId="77777777" w:rsidR="009C56D9" w:rsidRDefault="009C56D9" w:rsidP="007821E1">
            <w:pPr>
              <w:pStyle w:val="BodyText"/>
              <w:rPr>
                <w:color w:val="FF0000"/>
              </w:rPr>
            </w:pPr>
            <w:proofErr w:type="spellStart"/>
            <w:r>
              <w:rPr>
                <w:rFonts w:ascii="Calibri" w:hAnsi="Calibri" w:cs="Calibri"/>
                <w:sz w:val="22"/>
                <w:szCs w:val="22"/>
                <w:lang w:val="en-US"/>
              </w:rPr>
              <w:t>mpdcch</w:t>
            </w:r>
            <w:r w:rsidRPr="00F024CB">
              <w:rPr>
                <w:rFonts w:ascii="Calibri" w:hAnsi="Calibri" w:cs="Calibri"/>
                <w:sz w:val="22"/>
                <w:szCs w:val="22"/>
                <w:lang w:val="en-US"/>
              </w:rPr>
              <w:t>-</w:t>
            </w:r>
            <w:r>
              <w:rPr>
                <w:rFonts w:ascii="Calibri" w:hAnsi="Calibri" w:cs="Calibri"/>
                <w:sz w:val="22"/>
                <w:szCs w:val="22"/>
                <w:lang w:val="en-US"/>
              </w:rPr>
              <w:t>Short</w:t>
            </w:r>
            <w:r w:rsidRPr="00F024CB">
              <w:rPr>
                <w:rFonts w:ascii="Calibri" w:hAnsi="Calibri" w:cs="Calibri"/>
                <w:sz w:val="22"/>
                <w:szCs w:val="22"/>
                <w:lang w:val="en-US"/>
              </w:rPr>
              <w:t>QualityReport</w:t>
            </w:r>
            <w:proofErr w:type="spellEnd"/>
          </w:p>
        </w:tc>
        <w:tc>
          <w:tcPr>
            <w:tcW w:w="2841" w:type="dxa"/>
            <w:tcMar>
              <w:top w:w="0" w:type="dxa"/>
              <w:left w:w="108" w:type="dxa"/>
              <w:bottom w:w="0" w:type="dxa"/>
              <w:right w:w="108" w:type="dxa"/>
            </w:tcMar>
            <w:hideMark/>
          </w:tcPr>
          <w:p w14:paraId="42809C2F" w14:textId="77777777" w:rsidR="009C56D9" w:rsidRDefault="009C56D9" w:rsidP="007821E1">
            <w:pPr>
              <w:pStyle w:val="BodyText"/>
              <w:rPr>
                <w:rFonts w:ascii="Calibri" w:hAnsi="Calibri" w:cs="Calibri"/>
                <w:color w:val="70AD47"/>
                <w:sz w:val="22"/>
                <w:szCs w:val="22"/>
              </w:rPr>
            </w:pPr>
            <w:r>
              <w:rPr>
                <w:rFonts w:ascii="Calibri" w:hAnsi="Calibri" w:cs="Calibri"/>
                <w:sz w:val="22"/>
                <w:szCs w:val="22"/>
              </w:rPr>
              <w:t>-</w:t>
            </w:r>
          </w:p>
        </w:tc>
      </w:tr>
      <w:tr w:rsidR="009C56D9" w14:paraId="4FDB38FA" w14:textId="77777777" w:rsidTr="007821E1">
        <w:tc>
          <w:tcPr>
            <w:tcW w:w="3344" w:type="dxa"/>
            <w:tcBorders>
              <w:top w:val="nil"/>
              <w:left w:val="nil"/>
              <w:bottom w:val="nil"/>
              <w:right w:val="single" w:sz="8" w:space="0" w:color="7F7F7F"/>
            </w:tcBorders>
            <w:shd w:val="clear" w:color="auto" w:fill="FFFFFF"/>
            <w:tcMar>
              <w:top w:w="0" w:type="dxa"/>
              <w:left w:w="108" w:type="dxa"/>
              <w:bottom w:w="0" w:type="dxa"/>
              <w:right w:w="108" w:type="dxa"/>
            </w:tcMar>
            <w:hideMark/>
          </w:tcPr>
          <w:p w14:paraId="7176E90D" w14:textId="77777777" w:rsidR="009C56D9" w:rsidRDefault="009C56D9" w:rsidP="007821E1">
            <w:pPr>
              <w:pStyle w:val="BodyText"/>
              <w:jc w:val="right"/>
              <w:rPr>
                <w:rFonts w:cs="Arial"/>
                <w:i/>
                <w:iCs/>
                <w:sz w:val="26"/>
                <w:szCs w:val="26"/>
              </w:rPr>
            </w:pPr>
            <w:r>
              <w:rPr>
                <w:i/>
                <w:iCs/>
              </w:rPr>
              <w:t>UE capability</w:t>
            </w:r>
          </w:p>
        </w:tc>
        <w:tc>
          <w:tcPr>
            <w:tcW w:w="2841" w:type="dxa"/>
            <w:gridSpan w:val="2"/>
            <w:shd w:val="clear" w:color="auto" w:fill="F2F2F2"/>
            <w:tcMar>
              <w:top w:w="0" w:type="dxa"/>
              <w:left w:w="108" w:type="dxa"/>
              <w:bottom w:w="0" w:type="dxa"/>
              <w:right w:w="108" w:type="dxa"/>
            </w:tcMar>
            <w:hideMark/>
          </w:tcPr>
          <w:p w14:paraId="79D78783" w14:textId="77777777" w:rsidR="009C56D9" w:rsidRDefault="009C56D9" w:rsidP="007821E1">
            <w:pPr>
              <w:pStyle w:val="BodyText"/>
              <w:rPr>
                <w:color w:val="FF0000"/>
              </w:rPr>
            </w:pPr>
            <w:proofErr w:type="spellStart"/>
            <w:r w:rsidRPr="00F024CB">
              <w:rPr>
                <w:rFonts w:ascii="Calibri" w:hAnsi="Calibri" w:cs="Calibri"/>
                <w:color w:val="FF0000"/>
                <w:sz w:val="22"/>
                <w:szCs w:val="22"/>
              </w:rPr>
              <w:t>ce</w:t>
            </w:r>
            <w:proofErr w:type="spellEnd"/>
            <w:r w:rsidRPr="00F024CB">
              <w:rPr>
                <w:rFonts w:ascii="Calibri" w:hAnsi="Calibri" w:cs="Calibri"/>
                <w:color w:val="FF0000"/>
                <w:sz w:val="22"/>
                <w:szCs w:val="22"/>
              </w:rPr>
              <w:t>-</w:t>
            </w:r>
            <w:proofErr w:type="spellStart"/>
            <w:r w:rsidRPr="00F024CB">
              <w:rPr>
                <w:rFonts w:ascii="Calibri" w:hAnsi="Calibri" w:cs="Calibri"/>
                <w:color w:val="FF0000"/>
                <w:sz w:val="22"/>
                <w:szCs w:val="22"/>
              </w:rPr>
              <w:t>AperiodicCQI</w:t>
            </w:r>
            <w:proofErr w:type="spellEnd"/>
            <w:r w:rsidRPr="00F024CB">
              <w:rPr>
                <w:rFonts w:ascii="Calibri" w:hAnsi="Calibri" w:cs="Calibri"/>
                <w:color w:val="FF0000"/>
                <w:sz w:val="22"/>
                <w:szCs w:val="22"/>
              </w:rPr>
              <w:t>-Reporting</w:t>
            </w:r>
            <w:r>
              <w:rPr>
                <w:rFonts w:ascii="Calibri" w:hAnsi="Calibri" w:cs="Calibri"/>
                <w:color w:val="FF0000"/>
                <w:sz w:val="22"/>
                <w:szCs w:val="22"/>
              </w:rPr>
              <w:br/>
            </w:r>
            <w:proofErr w:type="spellStart"/>
            <w:r>
              <w:rPr>
                <w:rFonts w:ascii="Calibri" w:hAnsi="Calibri" w:cs="Calibri"/>
                <w:sz w:val="22"/>
                <w:szCs w:val="22"/>
              </w:rPr>
              <w:t>on</w:t>
            </w:r>
            <w:r w:rsidRPr="00F024CB">
              <w:rPr>
                <w:rFonts w:ascii="Calibri" w:hAnsi="Calibri" w:cs="Calibri"/>
                <w:sz w:val="22"/>
                <w:szCs w:val="22"/>
              </w:rPr>
              <w:t>DemandQualityReport</w:t>
            </w:r>
            <w:proofErr w:type="spellEnd"/>
          </w:p>
        </w:tc>
        <w:tc>
          <w:tcPr>
            <w:tcW w:w="2841" w:type="dxa"/>
            <w:shd w:val="clear" w:color="auto" w:fill="F2F2F2"/>
            <w:tcMar>
              <w:top w:w="0" w:type="dxa"/>
              <w:left w:w="108" w:type="dxa"/>
              <w:bottom w:w="0" w:type="dxa"/>
              <w:right w:w="108" w:type="dxa"/>
            </w:tcMar>
            <w:hideMark/>
          </w:tcPr>
          <w:p w14:paraId="5C76AD17" w14:textId="77777777" w:rsidR="009C56D9" w:rsidRDefault="009C56D9" w:rsidP="007821E1">
            <w:pPr>
              <w:pStyle w:val="BodyText"/>
            </w:pPr>
            <w:proofErr w:type="spellStart"/>
            <w:r>
              <w:rPr>
                <w:rFonts w:ascii="Calibri" w:hAnsi="Calibri" w:cs="Calibri"/>
                <w:color w:val="FF0000"/>
                <w:sz w:val="22"/>
                <w:szCs w:val="22"/>
              </w:rPr>
              <w:t>cqi</w:t>
            </w:r>
            <w:proofErr w:type="spellEnd"/>
            <w:r>
              <w:rPr>
                <w:rFonts w:ascii="Calibri" w:hAnsi="Calibri" w:cs="Calibri"/>
                <w:color w:val="FF0000"/>
                <w:sz w:val="22"/>
                <w:szCs w:val="22"/>
              </w:rPr>
              <w:t>-Reporting</w:t>
            </w:r>
            <w:r>
              <w:rPr>
                <w:rFonts w:ascii="Calibri" w:hAnsi="Calibri" w:cs="Calibri"/>
                <w:color w:val="FF0000"/>
                <w:sz w:val="22"/>
                <w:szCs w:val="22"/>
              </w:rPr>
              <w:br/>
            </w:r>
            <w:proofErr w:type="spellStart"/>
            <w:r>
              <w:rPr>
                <w:rFonts w:ascii="Calibri" w:hAnsi="Calibri" w:cs="Calibri"/>
                <w:sz w:val="22"/>
                <w:szCs w:val="22"/>
              </w:rPr>
              <w:t>onDemandQualityReport</w:t>
            </w:r>
            <w:proofErr w:type="spellEnd"/>
          </w:p>
        </w:tc>
      </w:tr>
      <w:tr w:rsidR="009C56D9" w14:paraId="4352E3EF" w14:textId="77777777" w:rsidTr="007821E1">
        <w:tc>
          <w:tcPr>
            <w:tcW w:w="3344" w:type="dxa"/>
            <w:tcBorders>
              <w:top w:val="nil"/>
              <w:left w:val="nil"/>
              <w:bottom w:val="nil"/>
              <w:right w:val="single" w:sz="8" w:space="0" w:color="7F7F7F"/>
            </w:tcBorders>
            <w:shd w:val="clear" w:color="auto" w:fill="FFFFFF"/>
            <w:tcMar>
              <w:top w:w="0" w:type="dxa"/>
              <w:left w:w="108" w:type="dxa"/>
              <w:bottom w:w="0" w:type="dxa"/>
              <w:right w:w="108" w:type="dxa"/>
            </w:tcMar>
            <w:hideMark/>
          </w:tcPr>
          <w:p w14:paraId="28259EB2" w14:textId="77777777" w:rsidR="009C56D9" w:rsidRDefault="009C56D9" w:rsidP="007821E1">
            <w:pPr>
              <w:pStyle w:val="BodyText"/>
              <w:jc w:val="right"/>
              <w:rPr>
                <w:i/>
                <w:iCs/>
                <w:lang w:val="en-US"/>
              </w:rPr>
            </w:pPr>
            <w:r>
              <w:rPr>
                <w:i/>
                <w:iCs/>
                <w:lang w:val="en-US"/>
              </w:rPr>
              <w:t>2-bit Quality Report in Msg3</w:t>
            </w:r>
          </w:p>
        </w:tc>
        <w:tc>
          <w:tcPr>
            <w:tcW w:w="2841" w:type="dxa"/>
            <w:gridSpan w:val="2"/>
            <w:tcMar>
              <w:top w:w="0" w:type="dxa"/>
              <w:left w:w="108" w:type="dxa"/>
              <w:bottom w:w="0" w:type="dxa"/>
              <w:right w:w="108" w:type="dxa"/>
            </w:tcMar>
            <w:hideMark/>
          </w:tcPr>
          <w:p w14:paraId="4645DE44" w14:textId="77777777" w:rsidR="009C56D9" w:rsidRPr="00F024CB" w:rsidRDefault="009C56D9" w:rsidP="007821E1">
            <w:pPr>
              <w:pStyle w:val="BodyText"/>
              <w:rPr>
                <w:rFonts w:ascii="Calibri" w:hAnsi="Calibri" w:cs="Calibri"/>
                <w:sz w:val="22"/>
                <w:szCs w:val="22"/>
              </w:rPr>
            </w:pPr>
            <w:r>
              <w:rPr>
                <w:rFonts w:ascii="Calibri" w:hAnsi="Calibri" w:cs="Calibri"/>
                <w:sz w:val="22"/>
                <w:szCs w:val="22"/>
              </w:rPr>
              <w:t>SQR</w:t>
            </w:r>
          </w:p>
        </w:tc>
        <w:tc>
          <w:tcPr>
            <w:tcW w:w="2841" w:type="dxa"/>
            <w:tcMar>
              <w:top w:w="0" w:type="dxa"/>
              <w:left w:w="108" w:type="dxa"/>
              <w:bottom w:w="0" w:type="dxa"/>
              <w:right w:w="108" w:type="dxa"/>
            </w:tcMar>
            <w:hideMark/>
          </w:tcPr>
          <w:p w14:paraId="016CBB1C" w14:textId="77777777" w:rsidR="009C56D9" w:rsidRDefault="009C56D9" w:rsidP="007821E1">
            <w:pPr>
              <w:pStyle w:val="BodyText"/>
              <w:rPr>
                <w:rFonts w:ascii="Calibri" w:hAnsi="Calibri" w:cs="Calibri"/>
                <w:color w:val="FF0000"/>
                <w:sz w:val="22"/>
                <w:szCs w:val="22"/>
              </w:rPr>
            </w:pPr>
            <w:r>
              <w:rPr>
                <w:rFonts w:ascii="Calibri" w:hAnsi="Calibri" w:cs="Calibri"/>
                <w:sz w:val="22"/>
                <w:szCs w:val="22"/>
              </w:rPr>
              <w:t>-</w:t>
            </w:r>
          </w:p>
        </w:tc>
      </w:tr>
      <w:tr w:rsidR="009C56D9" w14:paraId="12839CC5" w14:textId="77777777" w:rsidTr="007821E1">
        <w:tc>
          <w:tcPr>
            <w:tcW w:w="3344" w:type="dxa"/>
            <w:tcBorders>
              <w:top w:val="nil"/>
              <w:left w:val="nil"/>
              <w:bottom w:val="nil"/>
              <w:right w:val="single" w:sz="8" w:space="0" w:color="7F7F7F"/>
            </w:tcBorders>
            <w:shd w:val="clear" w:color="auto" w:fill="FFFFFF"/>
            <w:tcMar>
              <w:top w:w="0" w:type="dxa"/>
              <w:left w:w="108" w:type="dxa"/>
              <w:bottom w:w="0" w:type="dxa"/>
              <w:right w:w="108" w:type="dxa"/>
            </w:tcMar>
            <w:hideMark/>
          </w:tcPr>
          <w:p w14:paraId="5DFF1B98" w14:textId="77777777" w:rsidR="009C56D9" w:rsidRDefault="009C56D9" w:rsidP="007821E1">
            <w:pPr>
              <w:pStyle w:val="BodyText"/>
              <w:jc w:val="right"/>
              <w:rPr>
                <w:rFonts w:cs="Arial"/>
                <w:i/>
                <w:iCs/>
                <w:sz w:val="26"/>
                <w:szCs w:val="26"/>
              </w:rPr>
            </w:pPr>
            <w:r>
              <w:rPr>
                <w:i/>
                <w:iCs/>
              </w:rPr>
              <w:t>Report name in IDLE</w:t>
            </w:r>
          </w:p>
        </w:tc>
        <w:tc>
          <w:tcPr>
            <w:tcW w:w="2841" w:type="dxa"/>
            <w:gridSpan w:val="2"/>
            <w:shd w:val="clear" w:color="auto" w:fill="F2F2F2"/>
            <w:tcMar>
              <w:top w:w="0" w:type="dxa"/>
              <w:left w:w="108" w:type="dxa"/>
              <w:bottom w:w="0" w:type="dxa"/>
              <w:right w:w="108" w:type="dxa"/>
            </w:tcMar>
            <w:hideMark/>
          </w:tcPr>
          <w:p w14:paraId="1ED27E5F" w14:textId="77777777" w:rsidR="009C56D9" w:rsidRDefault="009C56D9" w:rsidP="007821E1">
            <w:pPr>
              <w:pStyle w:val="BodyText"/>
            </w:pPr>
            <w:proofErr w:type="spellStart"/>
            <w:r>
              <w:rPr>
                <w:rFonts w:ascii="Calibri" w:hAnsi="Calibri" w:cs="Calibri"/>
                <w:sz w:val="22"/>
                <w:szCs w:val="22"/>
              </w:rPr>
              <w:t>QualityReport</w:t>
            </w:r>
            <w:proofErr w:type="spellEnd"/>
            <w:r>
              <w:rPr>
                <w:rFonts w:ascii="Calibri" w:hAnsi="Calibri" w:cs="Calibri"/>
                <w:sz w:val="22"/>
                <w:szCs w:val="22"/>
              </w:rPr>
              <w:t>*</w:t>
            </w:r>
          </w:p>
        </w:tc>
        <w:tc>
          <w:tcPr>
            <w:tcW w:w="2841" w:type="dxa"/>
            <w:shd w:val="clear" w:color="auto" w:fill="F2F2F2"/>
            <w:tcMar>
              <w:top w:w="0" w:type="dxa"/>
              <w:left w:w="108" w:type="dxa"/>
              <w:bottom w:w="0" w:type="dxa"/>
              <w:right w:w="108" w:type="dxa"/>
            </w:tcMar>
            <w:hideMark/>
          </w:tcPr>
          <w:p w14:paraId="0C46C86C" w14:textId="77777777" w:rsidR="009C56D9" w:rsidRDefault="009C56D9" w:rsidP="007821E1">
            <w:pPr>
              <w:pStyle w:val="BodyText"/>
              <w:rPr>
                <w:rFonts w:ascii="Calibri" w:hAnsi="Calibri" w:cs="Calibri"/>
                <w:color w:val="70AD47"/>
                <w:sz w:val="22"/>
                <w:szCs w:val="22"/>
              </w:rPr>
            </w:pPr>
            <w:proofErr w:type="spellStart"/>
            <w:r>
              <w:rPr>
                <w:rFonts w:ascii="Calibri" w:hAnsi="Calibri" w:cs="Calibri"/>
                <w:color w:val="70AD47"/>
                <w:sz w:val="22"/>
                <w:szCs w:val="22"/>
              </w:rPr>
              <w:t>cqi</w:t>
            </w:r>
            <w:proofErr w:type="spellEnd"/>
            <w:r>
              <w:rPr>
                <w:rFonts w:ascii="Calibri" w:hAnsi="Calibri" w:cs="Calibri"/>
                <w:color w:val="70AD47"/>
                <w:sz w:val="22"/>
                <w:szCs w:val="22"/>
              </w:rPr>
              <w:t>-NPDCCH (RRC)</w:t>
            </w:r>
            <w:r>
              <w:rPr>
                <w:rFonts w:ascii="Calibri" w:hAnsi="Calibri" w:cs="Calibri"/>
                <w:color w:val="70AD47"/>
                <w:sz w:val="22"/>
                <w:szCs w:val="22"/>
              </w:rPr>
              <w:br/>
            </w:r>
            <w:proofErr w:type="spellStart"/>
            <w:r>
              <w:rPr>
                <w:rFonts w:ascii="Calibri" w:hAnsi="Calibri" w:cs="Calibri"/>
                <w:sz w:val="22"/>
                <w:szCs w:val="22"/>
              </w:rPr>
              <w:t>QualityReport</w:t>
            </w:r>
            <w:proofErr w:type="spellEnd"/>
          </w:p>
        </w:tc>
      </w:tr>
      <w:tr w:rsidR="009C56D9" w14:paraId="29B28737" w14:textId="77777777" w:rsidTr="007821E1">
        <w:tc>
          <w:tcPr>
            <w:tcW w:w="3344" w:type="dxa"/>
            <w:tcBorders>
              <w:top w:val="nil"/>
              <w:left w:val="nil"/>
              <w:bottom w:val="nil"/>
              <w:right w:val="single" w:sz="8" w:space="0" w:color="7F7F7F"/>
            </w:tcBorders>
            <w:shd w:val="clear" w:color="auto" w:fill="FFFFFF"/>
            <w:tcMar>
              <w:top w:w="0" w:type="dxa"/>
              <w:left w:w="108" w:type="dxa"/>
              <w:bottom w:w="0" w:type="dxa"/>
              <w:right w:w="108" w:type="dxa"/>
            </w:tcMar>
            <w:hideMark/>
          </w:tcPr>
          <w:p w14:paraId="5E21FA9F" w14:textId="77777777" w:rsidR="009C56D9" w:rsidRDefault="009C56D9" w:rsidP="007821E1">
            <w:pPr>
              <w:pStyle w:val="BodyText"/>
              <w:jc w:val="right"/>
              <w:rPr>
                <w:rFonts w:cs="Arial"/>
                <w:i/>
                <w:iCs/>
              </w:rPr>
            </w:pPr>
            <w:r>
              <w:rPr>
                <w:i/>
                <w:iCs/>
              </w:rPr>
              <w:t>Report Name in CONNECTED</w:t>
            </w:r>
          </w:p>
        </w:tc>
        <w:tc>
          <w:tcPr>
            <w:tcW w:w="2841" w:type="dxa"/>
            <w:gridSpan w:val="2"/>
            <w:tcMar>
              <w:top w:w="0" w:type="dxa"/>
              <w:left w:w="108" w:type="dxa"/>
              <w:bottom w:w="0" w:type="dxa"/>
              <w:right w:w="108" w:type="dxa"/>
            </w:tcMar>
            <w:hideMark/>
          </w:tcPr>
          <w:p w14:paraId="5898836C" w14:textId="77777777" w:rsidR="009C56D9" w:rsidRDefault="009C56D9" w:rsidP="007821E1">
            <w:pPr>
              <w:pStyle w:val="BodyText"/>
            </w:pPr>
            <w:proofErr w:type="spellStart"/>
            <w:r>
              <w:rPr>
                <w:rFonts w:ascii="Calibri" w:hAnsi="Calibri" w:cs="Calibri"/>
                <w:sz w:val="22"/>
                <w:szCs w:val="22"/>
              </w:rPr>
              <w:t>QualityReport</w:t>
            </w:r>
            <w:proofErr w:type="spellEnd"/>
            <w:r>
              <w:rPr>
                <w:rFonts w:ascii="Calibri" w:hAnsi="Calibri" w:cs="Calibri"/>
                <w:sz w:val="22"/>
                <w:szCs w:val="22"/>
              </w:rPr>
              <w:t>*</w:t>
            </w:r>
          </w:p>
        </w:tc>
        <w:tc>
          <w:tcPr>
            <w:tcW w:w="2841" w:type="dxa"/>
            <w:tcMar>
              <w:top w:w="0" w:type="dxa"/>
              <w:left w:w="108" w:type="dxa"/>
              <w:bottom w:w="0" w:type="dxa"/>
              <w:right w:w="108" w:type="dxa"/>
            </w:tcMar>
            <w:hideMark/>
          </w:tcPr>
          <w:p w14:paraId="6DF6A205" w14:textId="77777777" w:rsidR="009C56D9" w:rsidRDefault="009C56D9" w:rsidP="007821E1">
            <w:pPr>
              <w:pStyle w:val="BodyText"/>
            </w:pPr>
            <w:proofErr w:type="spellStart"/>
            <w:r>
              <w:rPr>
                <w:rFonts w:ascii="Calibri" w:hAnsi="Calibri" w:cs="Calibri"/>
                <w:sz w:val="22"/>
                <w:szCs w:val="22"/>
              </w:rPr>
              <w:t>QualityReport</w:t>
            </w:r>
            <w:proofErr w:type="spellEnd"/>
            <w:r>
              <w:rPr>
                <w:rFonts w:ascii="Calibri" w:hAnsi="Calibri" w:cs="Calibri"/>
                <w:sz w:val="22"/>
                <w:szCs w:val="22"/>
              </w:rPr>
              <w:t>*</w:t>
            </w:r>
          </w:p>
        </w:tc>
      </w:tr>
      <w:tr w:rsidR="009C56D9" w14:paraId="18F29E1F" w14:textId="77777777" w:rsidTr="007821E1">
        <w:tc>
          <w:tcPr>
            <w:tcW w:w="3344" w:type="dxa"/>
            <w:vAlign w:val="center"/>
            <w:hideMark/>
          </w:tcPr>
          <w:p w14:paraId="40FA03F3" w14:textId="77777777" w:rsidR="009C56D9" w:rsidRDefault="009C56D9" w:rsidP="007821E1"/>
        </w:tc>
        <w:tc>
          <w:tcPr>
            <w:tcW w:w="2784" w:type="dxa"/>
            <w:vAlign w:val="center"/>
            <w:hideMark/>
          </w:tcPr>
          <w:p w14:paraId="5276593E" w14:textId="77777777" w:rsidR="009C56D9" w:rsidRDefault="009C56D9" w:rsidP="007821E1"/>
        </w:tc>
        <w:tc>
          <w:tcPr>
            <w:tcW w:w="57" w:type="dxa"/>
            <w:vAlign w:val="center"/>
            <w:hideMark/>
          </w:tcPr>
          <w:p w14:paraId="214A82CE" w14:textId="77777777" w:rsidR="009C56D9" w:rsidRDefault="009C56D9" w:rsidP="007821E1"/>
        </w:tc>
        <w:tc>
          <w:tcPr>
            <w:tcW w:w="2841" w:type="dxa"/>
            <w:vAlign w:val="center"/>
            <w:hideMark/>
          </w:tcPr>
          <w:p w14:paraId="4288E629" w14:textId="77777777" w:rsidR="009C56D9" w:rsidRDefault="009C56D9" w:rsidP="007821E1"/>
        </w:tc>
      </w:tr>
    </w:tbl>
    <w:p w14:paraId="2EA8BBF7" w14:textId="77777777" w:rsidR="009C56D9" w:rsidRDefault="009C56D9" w:rsidP="009C56D9">
      <w:pPr>
        <w:pStyle w:val="Caption"/>
        <w:jc w:val="center"/>
      </w:pPr>
      <w:bookmarkStart w:id="11" w:name="_Ref20929228"/>
      <w:r>
        <w:t xml:space="preserve">Table </w:t>
      </w:r>
      <w:r>
        <w:fldChar w:fldCharType="begin"/>
      </w:r>
      <w:r>
        <w:instrText xml:space="preserve"> SEQ Table \* ARABIC </w:instrText>
      </w:r>
      <w:r>
        <w:fldChar w:fldCharType="separate"/>
      </w:r>
      <w:r>
        <w:rPr>
          <w:noProof/>
        </w:rPr>
        <w:t>1</w:t>
      </w:r>
      <w:r>
        <w:rPr>
          <w:noProof/>
        </w:rPr>
        <w:fldChar w:fldCharType="end"/>
      </w:r>
      <w:bookmarkEnd w:id="11"/>
      <w:r>
        <w:t xml:space="preserve">: </w:t>
      </w:r>
      <w:r w:rsidRPr="00A27227">
        <w:t>Summary of naming used for Quality Report</w:t>
      </w:r>
    </w:p>
    <w:p w14:paraId="1A3FCF1F" w14:textId="77777777" w:rsidR="009C56D9" w:rsidRDefault="009C56D9" w:rsidP="009C56D9">
      <w:pPr>
        <w:pStyle w:val="BodyText"/>
      </w:pPr>
      <w:r>
        <w:t>Firstly, the name used for the enable signalling in IDLE for eMTC could be similar but distinguishable to the one used for NB-IoT. The capability parameter name also should be homogeneous among eMTC and NB-IoT since they represent the same feature, on-demand quality report. As discussed in this paper we propose to have a separate enable bit for the 2-bit option, we can name this enable signal as “</w:t>
      </w:r>
      <w:proofErr w:type="spellStart"/>
      <w:r w:rsidRPr="00F024CB">
        <w:rPr>
          <w:i/>
        </w:rPr>
        <w:t>mpdcch-</w:t>
      </w:r>
      <w:proofErr w:type="gramStart"/>
      <w:r w:rsidRPr="00F024CB">
        <w:rPr>
          <w:i/>
        </w:rPr>
        <w:t>ShortQualityReport</w:t>
      </w:r>
      <w:proofErr w:type="spellEnd"/>
      <w:r w:rsidRPr="00F024CB">
        <w:rPr>
          <w:i/>
        </w:rPr>
        <w:t xml:space="preserve"> </w:t>
      </w:r>
      <w:r>
        <w:t>”</w:t>
      </w:r>
      <w:proofErr w:type="gramEnd"/>
      <w:r>
        <w:t>.</w:t>
      </w:r>
    </w:p>
    <w:p w14:paraId="1CF98A51" w14:textId="77777777" w:rsidR="009C56D9" w:rsidRPr="00893502" w:rsidRDefault="009C56D9" w:rsidP="009C56D9">
      <w:pPr>
        <w:pStyle w:val="BodyText"/>
      </w:pPr>
      <w:r>
        <w:t xml:space="preserve">Unfortunately, the name used for the indication in Msg3 for NB-IoT is specific for that </w:t>
      </w:r>
      <w:proofErr w:type="gramStart"/>
      <w:r>
        <w:t>particular case</w:t>
      </w:r>
      <w:proofErr w:type="gramEnd"/>
      <w:r>
        <w:t xml:space="preserve"> and it also use “CQI” which can be confused with other measurement. Since in the remaining cases the indication will be implemented with the same MAC CE, the name should be the same one, “</w:t>
      </w:r>
      <w:proofErr w:type="spellStart"/>
      <w:r w:rsidRPr="00F024CB">
        <w:rPr>
          <w:i/>
        </w:rPr>
        <w:t>QualityReport</w:t>
      </w:r>
      <w:proofErr w:type="spellEnd"/>
      <w:r>
        <w:t>” for the 8-bit MAC CE, and “</w:t>
      </w:r>
      <w:proofErr w:type="spellStart"/>
      <w:r w:rsidRPr="00F024CB">
        <w:rPr>
          <w:i/>
        </w:rPr>
        <w:t>ShortQualityReport</w:t>
      </w:r>
      <w:proofErr w:type="spellEnd"/>
      <w:r>
        <w:t xml:space="preserve">” for the 2-bit option. </w:t>
      </w:r>
    </w:p>
    <w:p w14:paraId="2C3C05CA" w14:textId="77777777" w:rsidR="009C56D9" w:rsidRDefault="009C56D9" w:rsidP="009C56D9">
      <w:pPr>
        <w:pStyle w:val="BodyText"/>
      </w:pPr>
      <w:r>
        <w:t>Moreover, in the WID it is specified that an “aperiodic” report should be defined for connected mode. Nevertheless, it has been agreed to have a trigger message requesting the transmission of the report.</w:t>
      </w:r>
    </w:p>
    <w:p w14:paraId="15B6F159" w14:textId="77777777" w:rsidR="009C56D9" w:rsidRDefault="009C56D9" w:rsidP="009C56D9">
      <w:pPr>
        <w:pStyle w:val="BodyText"/>
      </w:pPr>
      <w:r>
        <w:t>Both definitions are correct in principle as the report is aperiodic (without periodicity) and on-demand (requested by the network). The use of “on-demand” is probably more precise, nevertheless RAN2 should discuss which term to use based also on other considerations.</w:t>
      </w:r>
    </w:p>
    <w:p w14:paraId="2655AA71" w14:textId="77777777" w:rsidR="009C56D9" w:rsidRDefault="009C56D9" w:rsidP="009C56D9">
      <w:pPr>
        <w:pStyle w:val="Proposal"/>
      </w:pPr>
      <w:bookmarkStart w:id="12" w:name="_Toc20929977"/>
      <w:r>
        <w:t xml:space="preserve">Adopt the naming conventions described in </w:t>
      </w:r>
      <w:r>
        <w:fldChar w:fldCharType="begin"/>
      </w:r>
      <w:r>
        <w:instrText xml:space="preserve"> REF _Ref20929228 \h </w:instrText>
      </w:r>
      <w:r>
        <w:fldChar w:fldCharType="separate"/>
      </w:r>
      <w:r>
        <w:t xml:space="preserve">Table </w:t>
      </w:r>
      <w:r>
        <w:rPr>
          <w:noProof/>
        </w:rPr>
        <w:t>1</w:t>
      </w:r>
      <w:bookmarkEnd w:id="12"/>
      <w:r>
        <w:fldChar w:fldCharType="end"/>
      </w:r>
    </w:p>
    <w:p w14:paraId="3F7872FD" w14:textId="77777777" w:rsidR="009C56D9" w:rsidRPr="001D1B92" w:rsidRDefault="009C56D9" w:rsidP="009C56D9"/>
    <w:p w14:paraId="0AE027C2" w14:textId="77777777" w:rsidR="009C56D9" w:rsidRPr="00CE0424" w:rsidRDefault="009C56D9" w:rsidP="009C56D9">
      <w:pPr>
        <w:pStyle w:val="Heading1"/>
      </w:pPr>
      <w:r w:rsidRPr="00CE0424">
        <w:t>Conclusion</w:t>
      </w:r>
    </w:p>
    <w:p w14:paraId="5461FAC4" w14:textId="77777777" w:rsidR="009C56D9" w:rsidRDefault="009C56D9" w:rsidP="009C56D9">
      <w:pPr>
        <w:pStyle w:val="BodyText"/>
        <w:rPr>
          <w:b/>
          <w:bCs/>
        </w:rPr>
      </w:pPr>
      <w:r>
        <w:t>In the previous sections</w:t>
      </w:r>
      <w:r w:rsidRPr="00CE0424">
        <w:t xml:space="preserve"> we </w:t>
      </w:r>
      <w:r>
        <w:t>made the following observations</w:t>
      </w:r>
      <w:r w:rsidRPr="00CE0424">
        <w:t>:</w:t>
      </w:r>
      <w:r>
        <w:rPr>
          <w:b/>
          <w:bCs/>
        </w:rPr>
        <w:t xml:space="preserve"> </w:t>
      </w:r>
    </w:p>
    <w:p w14:paraId="4DDE215F" w14:textId="77777777" w:rsidR="009C56D9" w:rsidRDefault="009C56D9" w:rsidP="009C56D9">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20929968" w:history="1">
        <w:r w:rsidRPr="00BA17B9">
          <w:rPr>
            <w:rStyle w:val="Hyperlink"/>
            <w:noProof/>
          </w:rPr>
          <w:t>Observation 1</w:t>
        </w:r>
        <w:r>
          <w:rPr>
            <w:rFonts w:asciiTheme="minorHAnsi" w:eastAsiaTheme="minorEastAsia" w:hAnsiTheme="minorHAnsi" w:cstheme="minorBidi"/>
            <w:b w:val="0"/>
            <w:noProof/>
            <w:sz w:val="22"/>
            <w:szCs w:val="22"/>
            <w:lang w:eastAsia="en-GB"/>
          </w:rPr>
          <w:tab/>
        </w:r>
        <w:r w:rsidRPr="00BA17B9">
          <w:rPr>
            <w:rStyle w:val="Hyperlink"/>
            <w:noProof/>
          </w:rPr>
          <w:t>It has been agreed to reserve an LCID for Quality Report Command in Connected Mode for NB-IoT which can be reused for eMTC</w:t>
        </w:r>
      </w:hyperlink>
    </w:p>
    <w:p w14:paraId="5DB31021"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69" w:history="1">
        <w:r w:rsidR="009C56D9" w:rsidRPr="00BA17B9">
          <w:rPr>
            <w:rStyle w:val="Hyperlink"/>
            <w:noProof/>
          </w:rPr>
          <w:t>Observation 2</w:t>
        </w:r>
        <w:r w:rsidR="009C56D9">
          <w:rPr>
            <w:rFonts w:asciiTheme="minorHAnsi" w:eastAsiaTheme="minorEastAsia" w:hAnsiTheme="minorHAnsi" w:cstheme="minorBidi"/>
            <w:b w:val="0"/>
            <w:noProof/>
            <w:sz w:val="22"/>
            <w:szCs w:val="22"/>
            <w:lang w:eastAsia="en-GB"/>
          </w:rPr>
          <w:tab/>
        </w:r>
        <w:r w:rsidR="009C56D9" w:rsidRPr="00BA17B9">
          <w:rPr>
            <w:rStyle w:val="Hyperlink"/>
            <w:noProof/>
          </w:rPr>
          <w:t>There is no need for a UE Capability for 2-bit Quality Report option</w:t>
        </w:r>
      </w:hyperlink>
    </w:p>
    <w:p w14:paraId="397E9AEE"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0" w:history="1">
        <w:r w:rsidR="009C56D9" w:rsidRPr="00BA17B9">
          <w:rPr>
            <w:rStyle w:val="Hyperlink"/>
            <w:noProof/>
          </w:rPr>
          <w:t>Observation 3</w:t>
        </w:r>
        <w:r w:rsidR="009C56D9">
          <w:rPr>
            <w:rFonts w:asciiTheme="minorHAnsi" w:eastAsiaTheme="minorEastAsia" w:hAnsiTheme="minorHAnsi" w:cstheme="minorBidi"/>
            <w:b w:val="0"/>
            <w:noProof/>
            <w:sz w:val="22"/>
            <w:szCs w:val="22"/>
            <w:lang w:eastAsia="en-GB"/>
          </w:rPr>
          <w:tab/>
        </w:r>
        <w:r w:rsidR="009C56D9" w:rsidRPr="00BA17B9">
          <w:rPr>
            <w:rStyle w:val="Hyperlink"/>
            <w:noProof/>
          </w:rPr>
          <w:t>In all cases the proposed prioritization allows to have the 8-bit Quality Report transmitted if TBS is large enough without delaying data transmission in a relevant way</w:t>
        </w:r>
      </w:hyperlink>
    </w:p>
    <w:p w14:paraId="490A673D" w14:textId="77777777" w:rsidR="009C56D9" w:rsidRDefault="009C56D9" w:rsidP="009C56D9">
      <w:pPr>
        <w:pStyle w:val="BodyText"/>
        <w:rPr>
          <w:b/>
          <w:bCs/>
        </w:rPr>
      </w:pPr>
      <w:r>
        <w:rPr>
          <w:b/>
          <w:bCs/>
        </w:rPr>
        <w:fldChar w:fldCharType="end"/>
      </w:r>
    </w:p>
    <w:p w14:paraId="2F2773A4" w14:textId="77777777" w:rsidR="009C56D9" w:rsidRDefault="009C56D9" w:rsidP="009C56D9">
      <w:pPr>
        <w:pStyle w:val="BodyText"/>
        <w:rPr>
          <w:b/>
          <w:bCs/>
        </w:rPr>
      </w:pPr>
    </w:p>
    <w:p w14:paraId="178C244F" w14:textId="77777777" w:rsidR="009C56D9" w:rsidRDefault="009C56D9" w:rsidP="009C56D9">
      <w:pPr>
        <w:pStyle w:val="BodyText"/>
      </w:pPr>
      <w:r w:rsidRPr="00CE0424">
        <w:t xml:space="preserve">Based on the discussion in </w:t>
      </w:r>
      <w:r>
        <w:t xml:space="preserve">the previous </w:t>
      </w:r>
      <w:r w:rsidRPr="00CE0424">
        <w:t>section</w:t>
      </w:r>
      <w:r>
        <w:t>s</w:t>
      </w:r>
      <w:r w:rsidRPr="00CE0424">
        <w:t xml:space="preserve"> we propose the following:</w:t>
      </w:r>
    </w:p>
    <w:p w14:paraId="7659BA58" w14:textId="77777777" w:rsidR="009C56D9" w:rsidRDefault="009C56D9" w:rsidP="009C56D9">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29971" w:history="1">
        <w:r w:rsidRPr="00CC2C06">
          <w:rPr>
            <w:rStyle w:val="Hyperlink"/>
            <w:noProof/>
          </w:rPr>
          <w:t>Proposal 1</w:t>
        </w:r>
        <w:r>
          <w:rPr>
            <w:rFonts w:asciiTheme="minorHAnsi" w:eastAsiaTheme="minorEastAsia" w:hAnsiTheme="minorHAnsi" w:cstheme="minorBidi"/>
            <w:b w:val="0"/>
            <w:noProof/>
            <w:sz w:val="22"/>
            <w:szCs w:val="22"/>
            <w:lang w:eastAsia="en-GB"/>
          </w:rPr>
          <w:tab/>
        </w:r>
        <w:r w:rsidRPr="00CC2C06">
          <w:rPr>
            <w:rStyle w:val="Hyperlink"/>
            <w:noProof/>
          </w:rPr>
          <w:t>Up to RAN1/RAN4 to decide the Quality Report payload interpretation</w:t>
        </w:r>
      </w:hyperlink>
    </w:p>
    <w:p w14:paraId="6B4EC564"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2" w:history="1">
        <w:r w:rsidR="009C56D9" w:rsidRPr="00CC2C06">
          <w:rPr>
            <w:rStyle w:val="Hyperlink"/>
            <w:noProof/>
          </w:rPr>
          <w:t>Proposal 2</w:t>
        </w:r>
        <w:r w:rsidR="009C56D9">
          <w:rPr>
            <w:rFonts w:asciiTheme="minorHAnsi" w:eastAsiaTheme="minorEastAsia" w:hAnsiTheme="minorHAnsi" w:cstheme="minorBidi"/>
            <w:b w:val="0"/>
            <w:noProof/>
            <w:sz w:val="22"/>
            <w:szCs w:val="22"/>
            <w:lang w:eastAsia="en-GB"/>
          </w:rPr>
          <w:tab/>
        </w:r>
        <w:r w:rsidR="009C56D9" w:rsidRPr="00CC2C06">
          <w:rPr>
            <w:rStyle w:val="Hyperlink"/>
            <w:noProof/>
          </w:rPr>
          <w:t>Quality Report Command in Connected Mode for eMTC is the same MAC CE as agreed for NB-IoT</w:t>
        </w:r>
      </w:hyperlink>
    </w:p>
    <w:p w14:paraId="47F77E3F"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3" w:history="1">
        <w:r w:rsidR="009C56D9" w:rsidRPr="00CC2C06">
          <w:rPr>
            <w:rStyle w:val="Hyperlink"/>
            <w:noProof/>
          </w:rPr>
          <w:t>Proposal 3</w:t>
        </w:r>
        <w:r w:rsidR="009C56D9">
          <w:rPr>
            <w:rFonts w:asciiTheme="minorHAnsi" w:eastAsiaTheme="minorEastAsia" w:hAnsiTheme="minorHAnsi" w:cstheme="minorBidi"/>
            <w:b w:val="0"/>
            <w:noProof/>
            <w:sz w:val="22"/>
            <w:szCs w:val="22"/>
            <w:lang w:eastAsia="en-GB"/>
          </w:rPr>
          <w:tab/>
        </w:r>
        <w:r w:rsidR="009C56D9" w:rsidRPr="00CC2C06">
          <w:rPr>
            <w:rStyle w:val="Hyperlink"/>
            <w:noProof/>
          </w:rPr>
          <w:t>2-bit Quality Report option is enabled in SI separately from the 8-bit option in IDLE mode</w:t>
        </w:r>
      </w:hyperlink>
    </w:p>
    <w:p w14:paraId="7CB30688"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4" w:history="1">
        <w:r w:rsidR="009C56D9" w:rsidRPr="00CC2C06">
          <w:rPr>
            <w:rStyle w:val="Hyperlink"/>
            <w:noProof/>
          </w:rPr>
          <w:t>Proposal 4</w:t>
        </w:r>
        <w:r w:rsidR="009C56D9">
          <w:rPr>
            <w:rFonts w:asciiTheme="minorHAnsi" w:eastAsiaTheme="minorEastAsia" w:hAnsiTheme="minorHAnsi" w:cstheme="minorBidi"/>
            <w:b w:val="0"/>
            <w:noProof/>
            <w:sz w:val="22"/>
            <w:szCs w:val="22"/>
            <w:lang w:eastAsia="en-GB"/>
          </w:rPr>
          <w:tab/>
        </w:r>
        <w:r w:rsidR="009C56D9" w:rsidRPr="00CC2C06">
          <w:rPr>
            <w:rStyle w:val="Hyperlink"/>
            <w:noProof/>
          </w:rPr>
          <w:t>EDT Trigger Conditions are not changed, therefore in case Msg3 TBS with 8-bit Quality Report is larger than edt-TBS the UE falls back to legacy connection establishment</w:t>
        </w:r>
      </w:hyperlink>
    </w:p>
    <w:p w14:paraId="7B0E92D4"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5" w:history="1">
        <w:r w:rsidR="009C56D9" w:rsidRPr="00CC2C06">
          <w:rPr>
            <w:rStyle w:val="Hyperlink"/>
            <w:noProof/>
          </w:rPr>
          <w:t>Proposal 5</w:t>
        </w:r>
        <w:r w:rsidR="009C56D9">
          <w:rPr>
            <w:rFonts w:asciiTheme="minorHAnsi" w:eastAsiaTheme="minorEastAsia" w:hAnsiTheme="minorHAnsi" w:cstheme="minorBidi"/>
            <w:b w:val="0"/>
            <w:noProof/>
            <w:sz w:val="22"/>
            <w:szCs w:val="22"/>
            <w:lang w:eastAsia="en-GB"/>
          </w:rPr>
          <w:tab/>
        </w:r>
        <w:r w:rsidR="009C56D9" w:rsidRPr="00CC2C06">
          <w:rPr>
            <w:rStyle w:val="Hyperlink"/>
            <w:noProof/>
          </w:rPr>
          <w:t>Quality Report MAC CE has higher priority than Data but lower than CCCH, BSR and PHR</w:t>
        </w:r>
      </w:hyperlink>
    </w:p>
    <w:p w14:paraId="7923BFEE"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6" w:history="1">
        <w:r w:rsidR="009C56D9" w:rsidRPr="00CC2C06">
          <w:rPr>
            <w:rStyle w:val="Hyperlink"/>
            <w:noProof/>
          </w:rPr>
          <w:t>Proposal 6</w:t>
        </w:r>
        <w:r w:rsidR="009C56D9">
          <w:rPr>
            <w:rFonts w:asciiTheme="minorHAnsi" w:eastAsiaTheme="minorEastAsia" w:hAnsiTheme="minorHAnsi" w:cstheme="minorBidi"/>
            <w:b w:val="0"/>
            <w:noProof/>
            <w:sz w:val="22"/>
            <w:szCs w:val="22"/>
            <w:lang w:eastAsia="en-GB"/>
          </w:rPr>
          <w:tab/>
        </w:r>
        <w:r w:rsidR="009C56D9" w:rsidRPr="00CC2C06">
          <w:rPr>
            <w:rStyle w:val="Hyperlink"/>
            <w:noProof/>
          </w:rPr>
          <w:t>If Quality Report is not transmitted in the first available TB it is discarded</w:t>
        </w:r>
      </w:hyperlink>
    </w:p>
    <w:p w14:paraId="6B870378" w14:textId="77777777" w:rsidR="009C56D9" w:rsidRDefault="00A1188A" w:rsidP="009C5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20929977" w:history="1">
        <w:r w:rsidR="009C56D9" w:rsidRPr="00CC2C06">
          <w:rPr>
            <w:rStyle w:val="Hyperlink"/>
            <w:noProof/>
          </w:rPr>
          <w:t>Proposal 7</w:t>
        </w:r>
        <w:r w:rsidR="009C56D9">
          <w:rPr>
            <w:rFonts w:asciiTheme="minorHAnsi" w:eastAsiaTheme="minorEastAsia" w:hAnsiTheme="minorHAnsi" w:cstheme="minorBidi"/>
            <w:b w:val="0"/>
            <w:noProof/>
            <w:sz w:val="22"/>
            <w:szCs w:val="22"/>
            <w:lang w:eastAsia="en-GB"/>
          </w:rPr>
          <w:tab/>
        </w:r>
        <w:r w:rsidR="009C56D9" w:rsidRPr="00CC2C06">
          <w:rPr>
            <w:rStyle w:val="Hyperlink"/>
            <w:noProof/>
          </w:rPr>
          <w:t>Adopt the naming conventions described in Table 1</w:t>
        </w:r>
      </w:hyperlink>
    </w:p>
    <w:p w14:paraId="359D1618" w14:textId="77777777" w:rsidR="009C56D9" w:rsidRPr="00CE0424" w:rsidRDefault="009C56D9" w:rsidP="009C56D9">
      <w:pPr>
        <w:pStyle w:val="BodyText"/>
        <w:rPr>
          <w:b/>
          <w:bCs/>
        </w:rPr>
      </w:pPr>
      <w:r>
        <w:rPr>
          <w:b/>
          <w:bCs/>
          <w:lang w:val="en-US"/>
        </w:rPr>
        <w:fldChar w:fldCharType="end"/>
      </w:r>
      <w:r w:rsidRPr="00CE0424">
        <w:rPr>
          <w:b/>
          <w:bCs/>
        </w:rPr>
        <w:t xml:space="preserve"> </w:t>
      </w:r>
    </w:p>
    <w:p w14:paraId="6665682A" w14:textId="77777777" w:rsidR="009C56D9" w:rsidRPr="00CE0424" w:rsidRDefault="009C56D9" w:rsidP="009C56D9"/>
    <w:p w14:paraId="5B59FE1B" w14:textId="77777777" w:rsidR="009C56D9" w:rsidRPr="00CE0424" w:rsidRDefault="009C56D9" w:rsidP="009C56D9">
      <w:pPr>
        <w:pStyle w:val="Heading1"/>
      </w:pPr>
      <w:bookmarkStart w:id="13" w:name="_In-sequence_SDU_delivery"/>
      <w:bookmarkEnd w:id="13"/>
      <w:r w:rsidRPr="00CE0424">
        <w:t>References</w:t>
      </w:r>
    </w:p>
    <w:bookmarkStart w:id="14" w:name="_Ref16598565"/>
    <w:bookmarkStart w:id="15" w:name="_Ref532550547"/>
    <w:bookmarkStart w:id="16" w:name="_Ref533082501"/>
    <w:bookmarkStart w:id="17" w:name="_Ref365775"/>
    <w:bookmarkStart w:id="18" w:name="_Ref174151459"/>
    <w:bookmarkStart w:id="19" w:name="_Ref189809556"/>
    <w:p w14:paraId="26762C66" w14:textId="77777777" w:rsidR="009C56D9" w:rsidRPr="00A14516" w:rsidRDefault="009C56D9" w:rsidP="009C56D9">
      <w:pPr>
        <w:pStyle w:val="Reference"/>
      </w:pPr>
      <w:r w:rsidRPr="000D1F04">
        <w:fldChar w:fldCharType="begin"/>
      </w:r>
      <w:r w:rsidRPr="000D1F04">
        <w:instrText>HYPERLINK "https://www.3gpp.org/ftp/tsg_ran/TSG_RAN/TSGR_84/Docs/RP-191356.zip"</w:instrText>
      </w:r>
      <w:r w:rsidRPr="000D1F04">
        <w:fldChar w:fldCharType="separate"/>
      </w:r>
      <w:r w:rsidRPr="000D1F04">
        <w:rPr>
          <w:rStyle w:val="Hyperlink"/>
        </w:rPr>
        <w:t>RP-191356</w:t>
      </w:r>
      <w:r w:rsidRPr="000D1F04">
        <w:fldChar w:fldCharType="end"/>
      </w:r>
      <w:r w:rsidRPr="000D1F04">
        <w:t>, Additional MTC enhancements for LTE, Newport Beach, USA, June 2019</w:t>
      </w:r>
      <w:bookmarkEnd w:id="14"/>
    </w:p>
    <w:bookmarkStart w:id="20" w:name="_Ref20300095"/>
    <w:bookmarkStart w:id="21" w:name="_Ref532477752"/>
    <w:bookmarkEnd w:id="15"/>
    <w:bookmarkEnd w:id="16"/>
    <w:bookmarkEnd w:id="17"/>
    <w:p w14:paraId="1E920FB0" w14:textId="77777777" w:rsidR="009C56D9" w:rsidRDefault="009C56D9" w:rsidP="009C56D9">
      <w:pPr>
        <w:pStyle w:val="Reference"/>
      </w:pPr>
      <w:r w:rsidRPr="00145FB3">
        <w:fldChar w:fldCharType="begin"/>
      </w:r>
      <w:r>
        <w:instrText>HYPERLINK "https://www.3gpp.org/ftp/tsg_ran/WG2_RL2/TSGR2_107/Docs/R2-1911575.zip"</w:instrText>
      </w:r>
      <w:r w:rsidRPr="00145FB3">
        <w:fldChar w:fldCharType="separate"/>
      </w:r>
      <w:r w:rsidRPr="00145FB3">
        <w:rPr>
          <w:rStyle w:val="Hyperlink"/>
        </w:rPr>
        <w:t>R2-</w:t>
      </w:r>
      <w:r w:rsidRPr="00F65FC9">
        <w:rPr>
          <w:rStyle w:val="Hyperlink"/>
        </w:rPr>
        <w:t>1911575</w:t>
      </w:r>
      <w:r w:rsidRPr="00145FB3">
        <w:fldChar w:fldCharType="end"/>
      </w:r>
      <w:r w:rsidRPr="00145FB3">
        <w:t xml:space="preserve">, RAN2 agreements for Rel-16 additional enhancements for NB-IoT and MTC, </w:t>
      </w:r>
      <w:r>
        <w:t>Prague</w:t>
      </w:r>
      <w:r w:rsidRPr="00145FB3">
        <w:t xml:space="preserve">, </w:t>
      </w:r>
      <w:r>
        <w:t>Czech Republic</w:t>
      </w:r>
      <w:r w:rsidRPr="00145FB3">
        <w:t xml:space="preserve">, </w:t>
      </w:r>
      <w:r>
        <w:t>August</w:t>
      </w:r>
      <w:r w:rsidRPr="00145FB3">
        <w:t xml:space="preserve"> 2019</w:t>
      </w:r>
      <w:bookmarkEnd w:id="20"/>
    </w:p>
    <w:bookmarkStart w:id="22" w:name="_Ref20300053"/>
    <w:p w14:paraId="6470831D" w14:textId="77777777" w:rsidR="009C56D9" w:rsidRPr="00145FB3" w:rsidRDefault="009C56D9" w:rsidP="009C56D9">
      <w:pPr>
        <w:pStyle w:val="Reference"/>
      </w:pPr>
      <w:r>
        <w:fldChar w:fldCharType="begin"/>
      </w:r>
      <w:r>
        <w:instrText xml:space="preserve"> HYPERLINK "https://www.3gpp.org/ftp/tsg_ran/WG1_RL1/TSGR1_98/Docs/R1-1909822.zip" </w:instrText>
      </w:r>
      <w:r>
        <w:fldChar w:fldCharType="separate"/>
      </w:r>
      <w:r w:rsidRPr="00145FB3">
        <w:rPr>
          <w:rStyle w:val="Hyperlink"/>
        </w:rPr>
        <w:t>R1-</w:t>
      </w:r>
      <w:r w:rsidRPr="000E4BD6">
        <w:rPr>
          <w:rStyle w:val="Hyperlink"/>
        </w:rPr>
        <w:t>1909822</w:t>
      </w:r>
      <w:r>
        <w:rPr>
          <w:rStyle w:val="Hyperlink"/>
        </w:rPr>
        <w:fldChar w:fldCharType="end"/>
      </w:r>
      <w:r w:rsidRPr="00145FB3">
        <w:t xml:space="preserve">, RAN1 agreements for Rel-16 Additional MTC Enhancements for LTE, </w:t>
      </w:r>
      <w:r>
        <w:t>Prague</w:t>
      </w:r>
      <w:r w:rsidRPr="00145FB3">
        <w:t xml:space="preserve">, </w:t>
      </w:r>
      <w:r>
        <w:t>Czech Republic</w:t>
      </w:r>
      <w:r w:rsidRPr="00145FB3">
        <w:t xml:space="preserve">, </w:t>
      </w:r>
      <w:r>
        <w:t>August</w:t>
      </w:r>
      <w:r w:rsidRPr="00145FB3">
        <w:t xml:space="preserve"> 2019</w:t>
      </w:r>
      <w:bookmarkEnd w:id="22"/>
    </w:p>
    <w:p w14:paraId="4B62E7DF" w14:textId="77777777" w:rsidR="009C56D9" w:rsidRDefault="009C56D9" w:rsidP="009C56D9">
      <w:pPr>
        <w:pStyle w:val="Reference"/>
      </w:pPr>
      <w:r>
        <w:t xml:space="preserve">3GPP TS 36.321, </w:t>
      </w:r>
      <w:r w:rsidRPr="00F356F8">
        <w:t>Medium Access Control (MAC) protocol specification</w:t>
      </w:r>
      <w:r w:rsidRPr="00A14516">
        <w:t xml:space="preserve">, v15.7.0, </w:t>
      </w:r>
      <w:bookmarkEnd w:id="18"/>
      <w:bookmarkEnd w:id="19"/>
      <w:bookmarkEnd w:id="21"/>
      <w:r w:rsidRPr="00A14516">
        <w:t>September</w:t>
      </w:r>
      <w:r>
        <w:t xml:space="preserve"> 2019</w:t>
      </w:r>
    </w:p>
    <w:p w14:paraId="2C6624EA" w14:textId="77777777" w:rsidR="009C56D9" w:rsidRDefault="009C56D9" w:rsidP="009C56D9">
      <w:pPr>
        <w:pStyle w:val="Reference"/>
      </w:pPr>
      <w:bookmarkStart w:id="23" w:name="_Ref6497294"/>
      <w:bookmarkStart w:id="24" w:name="_Ref18662770"/>
      <w:r>
        <w:t>3GPP TS 36.331,</w:t>
      </w:r>
      <w:bookmarkEnd w:id="23"/>
      <w:r>
        <w:t xml:space="preserve"> Radio Resource Control (RRC) Protocol specification, v15.7.0, </w:t>
      </w:r>
      <w:bookmarkEnd w:id="24"/>
      <w:r>
        <w:t>September 2019</w:t>
      </w:r>
    </w:p>
    <w:bookmarkStart w:id="25" w:name="_Ref6476095"/>
    <w:p w14:paraId="65A2E2BF" w14:textId="77777777" w:rsidR="009C56D9" w:rsidRDefault="009C56D9" w:rsidP="009C56D9">
      <w:pPr>
        <w:pStyle w:val="Reference"/>
      </w:pPr>
      <w:r>
        <w:fldChar w:fldCharType="begin"/>
      </w:r>
      <w:r>
        <w:instrText xml:space="preserve"> HYPERLINK "http://ftp.3gpp.org/tsg_ran/WG2_RL2/TSGR2_105bis/Docs/R2-1905277.zip" </w:instrText>
      </w:r>
      <w:r>
        <w:fldChar w:fldCharType="separate"/>
      </w:r>
      <w:r w:rsidRPr="00446463">
        <w:rPr>
          <w:rStyle w:val="Hyperlink"/>
        </w:rPr>
        <w:t>R2-1905277</w:t>
      </w:r>
      <w:r>
        <w:fldChar w:fldCharType="end"/>
      </w:r>
      <w:r>
        <w:t xml:space="preserve">, </w:t>
      </w:r>
      <w:r w:rsidRPr="00446463">
        <w:t>LS on quality report in Msg3 for LTE-M</w:t>
      </w:r>
      <w:r>
        <w:t>, Xi’an, China, April 2019</w:t>
      </w:r>
      <w:bookmarkEnd w:id="25"/>
    </w:p>
    <w:bookmarkStart w:id="26" w:name="_Ref18672697"/>
    <w:p w14:paraId="34E1AD01" w14:textId="77777777" w:rsidR="009C56D9" w:rsidRDefault="009C56D9" w:rsidP="009C56D9">
      <w:pPr>
        <w:pStyle w:val="Reference"/>
      </w:pPr>
      <w:r>
        <w:fldChar w:fldCharType="begin"/>
      </w:r>
      <w:r>
        <w:instrText xml:space="preserve"> HYPERLINK "https://protect2.fireeye.com/url?k=c8a283c6-94284918-c8a2c35d-86823e270a62-1b8ada94622ddc5b&amp;q=1&amp;u=http%3A%2F%2Fwww.3gpp.org%2Fftp%2FTSG_RAN%2FWG2_RL2%2FTSGR2_107%2FDocs%2FR2-1910062.zip" </w:instrText>
      </w:r>
      <w:r>
        <w:fldChar w:fldCharType="separate"/>
      </w:r>
      <w:r w:rsidRPr="00D32A64">
        <w:rPr>
          <w:rStyle w:val="Hyperlink"/>
        </w:rPr>
        <w:t>R2-1910062</w:t>
      </w:r>
      <w:r>
        <w:fldChar w:fldCharType="end"/>
      </w:r>
      <w:r>
        <w:t xml:space="preserve">, </w:t>
      </w:r>
      <w:r w:rsidRPr="00D32A64">
        <w:t>Remaining issues of DL quality report in Msg3 in IDLE mode</w:t>
      </w:r>
      <w:r>
        <w:t>, Prague, Czech Republic, August 2019</w:t>
      </w:r>
      <w:bookmarkEnd w:id="26"/>
    </w:p>
    <w:p w14:paraId="50B6BD41" w14:textId="6B4DF59B" w:rsidR="009C56D9" w:rsidRPr="00177BB6" w:rsidRDefault="00177BB6" w:rsidP="009C56D9">
      <w:pPr>
        <w:pStyle w:val="Reference"/>
      </w:pPr>
      <w:bookmarkStart w:id="27" w:name="_Ref20842443"/>
      <w:r w:rsidRPr="00177BB6">
        <w:t>R2-1913414</w:t>
      </w:r>
      <w:r w:rsidR="009C56D9" w:rsidRPr="00177BB6">
        <w:t>, T</w:t>
      </w:r>
      <w:r>
        <w:t xml:space="preserve">ext </w:t>
      </w:r>
      <w:r w:rsidR="009C56D9" w:rsidRPr="00177BB6">
        <w:t>P</w:t>
      </w:r>
      <w:r>
        <w:t>roposal</w:t>
      </w:r>
      <w:bookmarkStart w:id="28" w:name="_GoBack"/>
      <w:bookmarkEnd w:id="28"/>
      <w:r w:rsidR="009C56D9" w:rsidRPr="00177BB6">
        <w:t xml:space="preserve"> for Quality Report, Chongqing, China, October 2019</w:t>
      </w:r>
      <w:bookmarkEnd w:id="27"/>
    </w:p>
    <w:bookmarkStart w:id="29" w:name="_Ref20930294"/>
    <w:p w14:paraId="0D8741CE" w14:textId="77777777" w:rsidR="009C56D9" w:rsidRDefault="009C56D9" w:rsidP="009C56D9">
      <w:pPr>
        <w:pStyle w:val="Reference"/>
      </w:pPr>
      <w:r w:rsidRPr="001647CD">
        <w:fldChar w:fldCharType="begin"/>
      </w:r>
      <w:r w:rsidRPr="001647CD">
        <w:instrText xml:space="preserve"> HYPERLINK "https://www.3gpp.org/ftp/TSG_RAN/WG2_RL2/TSGR2_107/Docs/R2-1911592.zip" </w:instrText>
      </w:r>
      <w:r w:rsidRPr="001647CD">
        <w:fldChar w:fldCharType="separate"/>
      </w:r>
      <w:r w:rsidRPr="001647CD">
        <w:rPr>
          <w:rStyle w:val="Hyperlink"/>
        </w:rPr>
        <w:t>R2-1911592</w:t>
      </w:r>
      <w:r w:rsidRPr="001647CD">
        <w:fldChar w:fldCharType="end"/>
      </w:r>
      <w:r w:rsidRPr="001647CD">
        <w:t>, Introduction of additional enhancements for NB-IoT in TS 36.331, Prague, Czech Republic, August 2019</w:t>
      </w:r>
      <w:bookmarkEnd w:id="29"/>
    </w:p>
    <w:bookmarkStart w:id="30" w:name="_Ref20930295"/>
    <w:p w14:paraId="18F4317D" w14:textId="77777777" w:rsidR="009C56D9" w:rsidRPr="001647CD" w:rsidRDefault="009C56D9" w:rsidP="009C56D9">
      <w:pPr>
        <w:pStyle w:val="Reference"/>
      </w:pPr>
      <w:r>
        <w:fldChar w:fldCharType="begin"/>
      </w:r>
      <w:r>
        <w:instrText xml:space="preserve"> HYPERLINK "https://www.3gpp.org/ftp/TSG_RAN/WG2_RL2/TSGR2_107/Docs/R2-1911607.zip" </w:instrText>
      </w:r>
      <w:r>
        <w:fldChar w:fldCharType="separate"/>
      </w:r>
      <w:r w:rsidRPr="001647CD">
        <w:rPr>
          <w:rStyle w:val="Hyperlink"/>
        </w:rPr>
        <w:t>R2-1911607</w:t>
      </w:r>
      <w:r>
        <w:fldChar w:fldCharType="end"/>
      </w:r>
      <w:r>
        <w:t>, Introduction of Rel-16 eMTC enhancements, Prague, Czech Republic, August 2019</w:t>
      </w:r>
      <w:bookmarkEnd w:id="30"/>
    </w:p>
    <w:p w14:paraId="286081BC" w14:textId="77777777" w:rsidR="00792D35" w:rsidRDefault="00792D35" w:rsidP="00792D35">
      <w:pPr>
        <w:rPr>
          <w:rFonts w:asciiTheme="minorHAnsi" w:eastAsiaTheme="minorHAnsi" w:hAnsiTheme="minorHAnsi" w:cstheme="minorBidi"/>
          <w:noProof/>
          <w:sz w:val="22"/>
          <w:szCs w:val="22"/>
        </w:rPr>
      </w:pPr>
    </w:p>
    <w:sectPr w:rsidR="00792D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EFE25" w14:textId="77777777" w:rsidR="00A1188A" w:rsidRDefault="00A1188A">
      <w:r>
        <w:separator/>
      </w:r>
    </w:p>
  </w:endnote>
  <w:endnote w:type="continuationSeparator" w:id="0">
    <w:p w14:paraId="68D7215D" w14:textId="77777777" w:rsidR="00A1188A" w:rsidRDefault="00A1188A">
      <w:r>
        <w:continuationSeparator/>
      </w:r>
    </w:p>
  </w:endnote>
  <w:endnote w:type="continuationNotice" w:id="1">
    <w:p w14:paraId="36BB7795" w14:textId="77777777" w:rsidR="00A1188A" w:rsidRDefault="00A11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8F774" w14:textId="77777777" w:rsidR="00A1188A" w:rsidRDefault="00A1188A">
      <w:r>
        <w:separator/>
      </w:r>
    </w:p>
  </w:footnote>
  <w:footnote w:type="continuationSeparator" w:id="0">
    <w:p w14:paraId="1D34507B" w14:textId="77777777" w:rsidR="00A1188A" w:rsidRDefault="00A1188A">
      <w:r>
        <w:continuationSeparator/>
      </w:r>
    </w:p>
  </w:footnote>
  <w:footnote w:type="continuationNotice" w:id="1">
    <w:p w14:paraId="51912091" w14:textId="77777777" w:rsidR="00A1188A" w:rsidRDefault="00A11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35CF" w14:textId="77777777" w:rsidR="00C70DB7" w:rsidRDefault="00C70D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7C6B8" w14:textId="77777777" w:rsidR="00C70DB7" w:rsidRDefault="00C70D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1C05A" w14:textId="77777777" w:rsidR="00C70DB7" w:rsidRDefault="00C70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B3425C0C"/>
    <w:lvl w:ilvl="0" w:tplc="8DA6B6D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E93071"/>
    <w:multiLevelType w:val="hybridMultilevel"/>
    <w:tmpl w:val="96248EA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48855555"/>
    <w:multiLevelType w:val="hybridMultilevel"/>
    <w:tmpl w:val="E8744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B47ED6"/>
    <w:multiLevelType w:val="hybridMultilevel"/>
    <w:tmpl w:val="4FFAB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4"/>
  </w:num>
  <w:num w:numId="5">
    <w:abstractNumId w:val="8"/>
  </w:num>
  <w:num w:numId="6">
    <w:abstractNumId w:val="7"/>
  </w:num>
  <w:num w:numId="7">
    <w:abstractNumId w:val="0"/>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B"/>
    <w:rsid w:val="00014868"/>
    <w:rsid w:val="0002221C"/>
    <w:rsid w:val="00022E4A"/>
    <w:rsid w:val="00050556"/>
    <w:rsid w:val="000601F4"/>
    <w:rsid w:val="000738ED"/>
    <w:rsid w:val="00083A98"/>
    <w:rsid w:val="000A6394"/>
    <w:rsid w:val="000B7FED"/>
    <w:rsid w:val="000C038A"/>
    <w:rsid w:val="000C0FE5"/>
    <w:rsid w:val="000C6598"/>
    <w:rsid w:val="000E5C09"/>
    <w:rsid w:val="001037C0"/>
    <w:rsid w:val="001411AB"/>
    <w:rsid w:val="00145D43"/>
    <w:rsid w:val="00154E73"/>
    <w:rsid w:val="0016177A"/>
    <w:rsid w:val="00162929"/>
    <w:rsid w:val="00174825"/>
    <w:rsid w:val="00177BB6"/>
    <w:rsid w:val="00192C46"/>
    <w:rsid w:val="001A08B3"/>
    <w:rsid w:val="001A7B60"/>
    <w:rsid w:val="001B069D"/>
    <w:rsid w:val="001B52F0"/>
    <w:rsid w:val="001B7A65"/>
    <w:rsid w:val="001C12D9"/>
    <w:rsid w:val="001C65E4"/>
    <w:rsid w:val="001E41F3"/>
    <w:rsid w:val="00245F27"/>
    <w:rsid w:val="00252F23"/>
    <w:rsid w:val="00255A02"/>
    <w:rsid w:val="0026004D"/>
    <w:rsid w:val="002640DD"/>
    <w:rsid w:val="0026607D"/>
    <w:rsid w:val="00275D12"/>
    <w:rsid w:val="00284FEB"/>
    <w:rsid w:val="002860C4"/>
    <w:rsid w:val="002B5741"/>
    <w:rsid w:val="002D73CB"/>
    <w:rsid w:val="00305409"/>
    <w:rsid w:val="00324CA8"/>
    <w:rsid w:val="0035137A"/>
    <w:rsid w:val="003609EF"/>
    <w:rsid w:val="0036231A"/>
    <w:rsid w:val="0036466F"/>
    <w:rsid w:val="00374DD4"/>
    <w:rsid w:val="0039273F"/>
    <w:rsid w:val="003A4036"/>
    <w:rsid w:val="003B177E"/>
    <w:rsid w:val="003B4B3C"/>
    <w:rsid w:val="003B7EF9"/>
    <w:rsid w:val="003E1A36"/>
    <w:rsid w:val="004069EE"/>
    <w:rsid w:val="00410371"/>
    <w:rsid w:val="004103A4"/>
    <w:rsid w:val="004242F1"/>
    <w:rsid w:val="00433B68"/>
    <w:rsid w:val="00440745"/>
    <w:rsid w:val="004469EC"/>
    <w:rsid w:val="00452895"/>
    <w:rsid w:val="00465899"/>
    <w:rsid w:val="00476C94"/>
    <w:rsid w:val="00485DB4"/>
    <w:rsid w:val="00487311"/>
    <w:rsid w:val="004903E0"/>
    <w:rsid w:val="004A3005"/>
    <w:rsid w:val="004B75B7"/>
    <w:rsid w:val="0051580D"/>
    <w:rsid w:val="0052079B"/>
    <w:rsid w:val="00547111"/>
    <w:rsid w:val="00562046"/>
    <w:rsid w:val="00565EA5"/>
    <w:rsid w:val="00577B2B"/>
    <w:rsid w:val="00583CCB"/>
    <w:rsid w:val="00592D74"/>
    <w:rsid w:val="005A0EF2"/>
    <w:rsid w:val="005D309D"/>
    <w:rsid w:val="005D4126"/>
    <w:rsid w:val="005E2C44"/>
    <w:rsid w:val="005E70A0"/>
    <w:rsid w:val="005F538B"/>
    <w:rsid w:val="0060088C"/>
    <w:rsid w:val="0061416E"/>
    <w:rsid w:val="00621188"/>
    <w:rsid w:val="006257ED"/>
    <w:rsid w:val="00640959"/>
    <w:rsid w:val="00695808"/>
    <w:rsid w:val="006B46FB"/>
    <w:rsid w:val="006C5EA6"/>
    <w:rsid w:val="006D48DC"/>
    <w:rsid w:val="006E21FB"/>
    <w:rsid w:val="006E4F96"/>
    <w:rsid w:val="006E5913"/>
    <w:rsid w:val="006E7888"/>
    <w:rsid w:val="00720B22"/>
    <w:rsid w:val="00727E37"/>
    <w:rsid w:val="00760026"/>
    <w:rsid w:val="0076608C"/>
    <w:rsid w:val="007835B8"/>
    <w:rsid w:val="00792342"/>
    <w:rsid w:val="00792D35"/>
    <w:rsid w:val="007977A8"/>
    <w:rsid w:val="007B512A"/>
    <w:rsid w:val="007B5BA7"/>
    <w:rsid w:val="007C2097"/>
    <w:rsid w:val="007C43FF"/>
    <w:rsid w:val="007D6A07"/>
    <w:rsid w:val="007E0DFC"/>
    <w:rsid w:val="007F7259"/>
    <w:rsid w:val="00801997"/>
    <w:rsid w:val="008040A8"/>
    <w:rsid w:val="00811532"/>
    <w:rsid w:val="008279FA"/>
    <w:rsid w:val="00830E69"/>
    <w:rsid w:val="00843491"/>
    <w:rsid w:val="00851640"/>
    <w:rsid w:val="008569C6"/>
    <w:rsid w:val="008626E7"/>
    <w:rsid w:val="00870EE7"/>
    <w:rsid w:val="008863B9"/>
    <w:rsid w:val="00890ADC"/>
    <w:rsid w:val="008A1E7F"/>
    <w:rsid w:val="008A2D9A"/>
    <w:rsid w:val="008A45A6"/>
    <w:rsid w:val="008C6BAB"/>
    <w:rsid w:val="008D08BA"/>
    <w:rsid w:val="008E0BEE"/>
    <w:rsid w:val="008E1DA2"/>
    <w:rsid w:val="008F40B5"/>
    <w:rsid w:val="008F686C"/>
    <w:rsid w:val="009148DE"/>
    <w:rsid w:val="00930B92"/>
    <w:rsid w:val="00941E30"/>
    <w:rsid w:val="009777D9"/>
    <w:rsid w:val="00991B88"/>
    <w:rsid w:val="009A5753"/>
    <w:rsid w:val="009A579D"/>
    <w:rsid w:val="009C56D9"/>
    <w:rsid w:val="009D44A3"/>
    <w:rsid w:val="009E001F"/>
    <w:rsid w:val="009E3297"/>
    <w:rsid w:val="009F734F"/>
    <w:rsid w:val="00A1188A"/>
    <w:rsid w:val="00A246B6"/>
    <w:rsid w:val="00A47E70"/>
    <w:rsid w:val="00A50CF0"/>
    <w:rsid w:val="00A6368E"/>
    <w:rsid w:val="00A65CB7"/>
    <w:rsid w:val="00A75732"/>
    <w:rsid w:val="00A7671C"/>
    <w:rsid w:val="00A8680B"/>
    <w:rsid w:val="00AA2CBC"/>
    <w:rsid w:val="00AC5820"/>
    <w:rsid w:val="00AD1CD8"/>
    <w:rsid w:val="00B056F8"/>
    <w:rsid w:val="00B07D0E"/>
    <w:rsid w:val="00B11574"/>
    <w:rsid w:val="00B258BB"/>
    <w:rsid w:val="00B520D4"/>
    <w:rsid w:val="00B62553"/>
    <w:rsid w:val="00B65D4B"/>
    <w:rsid w:val="00B67B97"/>
    <w:rsid w:val="00B909DC"/>
    <w:rsid w:val="00B968C8"/>
    <w:rsid w:val="00BA3EC5"/>
    <w:rsid w:val="00BA51D9"/>
    <w:rsid w:val="00BB5DFC"/>
    <w:rsid w:val="00BB6316"/>
    <w:rsid w:val="00BC1545"/>
    <w:rsid w:val="00BC1A45"/>
    <w:rsid w:val="00BD279D"/>
    <w:rsid w:val="00BD6BB8"/>
    <w:rsid w:val="00C122CB"/>
    <w:rsid w:val="00C15F57"/>
    <w:rsid w:val="00C461CD"/>
    <w:rsid w:val="00C66BA2"/>
    <w:rsid w:val="00C70DB7"/>
    <w:rsid w:val="00C80F1D"/>
    <w:rsid w:val="00C95985"/>
    <w:rsid w:val="00CA18F7"/>
    <w:rsid w:val="00CA21E7"/>
    <w:rsid w:val="00CC2ED5"/>
    <w:rsid w:val="00CC5026"/>
    <w:rsid w:val="00CC68D0"/>
    <w:rsid w:val="00D03F9A"/>
    <w:rsid w:val="00D06D51"/>
    <w:rsid w:val="00D24991"/>
    <w:rsid w:val="00D25289"/>
    <w:rsid w:val="00D42140"/>
    <w:rsid w:val="00D50255"/>
    <w:rsid w:val="00D5794C"/>
    <w:rsid w:val="00D66483"/>
    <w:rsid w:val="00D66520"/>
    <w:rsid w:val="00D7191A"/>
    <w:rsid w:val="00D7560C"/>
    <w:rsid w:val="00DB4B35"/>
    <w:rsid w:val="00DD1A9F"/>
    <w:rsid w:val="00DE34CF"/>
    <w:rsid w:val="00DE5262"/>
    <w:rsid w:val="00DF5C20"/>
    <w:rsid w:val="00E13F3D"/>
    <w:rsid w:val="00E34303"/>
    <w:rsid w:val="00E34898"/>
    <w:rsid w:val="00E37849"/>
    <w:rsid w:val="00E60FCB"/>
    <w:rsid w:val="00E629C5"/>
    <w:rsid w:val="00EB09B7"/>
    <w:rsid w:val="00EB0E8F"/>
    <w:rsid w:val="00EB57FA"/>
    <w:rsid w:val="00ED0850"/>
    <w:rsid w:val="00ED6842"/>
    <w:rsid w:val="00EE7D7C"/>
    <w:rsid w:val="00EF5B80"/>
    <w:rsid w:val="00EF791B"/>
    <w:rsid w:val="00F0287C"/>
    <w:rsid w:val="00F05337"/>
    <w:rsid w:val="00F11CFE"/>
    <w:rsid w:val="00F17C7A"/>
    <w:rsid w:val="00F21AC8"/>
    <w:rsid w:val="00F25D98"/>
    <w:rsid w:val="00F279C0"/>
    <w:rsid w:val="00F300FB"/>
    <w:rsid w:val="00F71396"/>
    <w:rsid w:val="00FA3BDF"/>
    <w:rsid w:val="00FB6386"/>
    <w:rsid w:val="00FB7A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037C0"/>
    <w:rPr>
      <w:rFonts w:ascii="Arial" w:hAnsi="Arial"/>
      <w:b/>
      <w:lang w:val="en-GB" w:eastAsia="en-US"/>
    </w:rPr>
  </w:style>
  <w:style w:type="character" w:customStyle="1" w:styleId="TALCar">
    <w:name w:val="TAL Car"/>
    <w:link w:val="TAL"/>
    <w:locked/>
    <w:rsid w:val="001037C0"/>
    <w:rPr>
      <w:rFonts w:ascii="Arial" w:hAnsi="Arial"/>
      <w:sz w:val="18"/>
      <w:lang w:val="en-GB" w:eastAsia="en-US"/>
    </w:rPr>
  </w:style>
  <w:style w:type="character" w:customStyle="1" w:styleId="TACChar">
    <w:name w:val="TAC Char"/>
    <w:link w:val="TAC"/>
    <w:locked/>
    <w:rsid w:val="001037C0"/>
    <w:rPr>
      <w:rFonts w:ascii="Arial" w:hAnsi="Arial"/>
      <w:sz w:val="18"/>
      <w:lang w:val="en-GB" w:eastAsia="en-US"/>
    </w:rPr>
  </w:style>
  <w:style w:type="character" w:customStyle="1" w:styleId="B1Char">
    <w:name w:val="B1 Char"/>
    <w:link w:val="B1"/>
    <w:locked/>
    <w:rsid w:val="001037C0"/>
    <w:rPr>
      <w:rFonts w:ascii="Times New Roman" w:hAnsi="Times New Roman"/>
      <w:lang w:val="en-GB" w:eastAsia="en-US"/>
    </w:rPr>
  </w:style>
  <w:style w:type="character" w:customStyle="1" w:styleId="TFChar">
    <w:name w:val="TF Char"/>
    <w:link w:val="TF"/>
    <w:locked/>
    <w:rsid w:val="001037C0"/>
    <w:rPr>
      <w:rFonts w:ascii="Arial" w:hAnsi="Arial"/>
      <w:b/>
      <w:lang w:val="en-GB" w:eastAsia="en-US"/>
    </w:rPr>
  </w:style>
  <w:style w:type="character" w:customStyle="1" w:styleId="TAHCar">
    <w:name w:val="TAH Car"/>
    <w:link w:val="TAH"/>
    <w:locked/>
    <w:rsid w:val="001037C0"/>
    <w:rPr>
      <w:rFonts w:ascii="Arial" w:hAnsi="Arial"/>
      <w:b/>
      <w:sz w:val="18"/>
      <w:lang w:val="en-GB" w:eastAsia="en-US"/>
    </w:rPr>
  </w:style>
  <w:style w:type="character" w:customStyle="1" w:styleId="CRCoverPageZchn">
    <w:name w:val="CR Cover Page Zchn"/>
    <w:link w:val="CRCoverPage"/>
    <w:rsid w:val="00890ADC"/>
    <w:rPr>
      <w:rFonts w:ascii="Arial" w:hAnsi="Arial"/>
      <w:lang w:val="en-GB" w:eastAsia="en-US"/>
    </w:rPr>
  </w:style>
  <w:style w:type="paragraph" w:customStyle="1" w:styleId="Change">
    <w:name w:val="Change"/>
    <w:basedOn w:val="Normal"/>
    <w:link w:val="ChangeChar"/>
    <w:qFormat/>
    <w:rsid w:val="006E5913"/>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paragraph" w:styleId="BodyText">
    <w:name w:val="Body Text"/>
    <w:basedOn w:val="Normal"/>
    <w:link w:val="BodyTextChar"/>
    <w:unhideWhenUsed/>
    <w:rsid w:val="006E5913"/>
    <w:pPr>
      <w:spacing w:after="120"/>
    </w:pPr>
  </w:style>
  <w:style w:type="character" w:customStyle="1" w:styleId="ChangeChar">
    <w:name w:val="Change Char"/>
    <w:basedOn w:val="DefaultParagraphFont"/>
    <w:link w:val="Change"/>
    <w:rsid w:val="006E5913"/>
    <w:rPr>
      <w:rFonts w:ascii="Arial" w:hAnsi="Arial" w:cs="Arial"/>
      <w:noProof/>
      <w:sz w:val="24"/>
      <w:shd w:val="pct20" w:color="F79646" w:themeColor="accent6" w:fill="F79646" w:themeFill="accent6"/>
      <w:lang w:val="en-GB" w:eastAsia="en-US"/>
    </w:rPr>
  </w:style>
  <w:style w:type="character" w:customStyle="1" w:styleId="BodyTextChar">
    <w:name w:val="Body Text Char"/>
    <w:basedOn w:val="DefaultParagraphFont"/>
    <w:link w:val="BodyText"/>
    <w:rsid w:val="006E5913"/>
    <w:rPr>
      <w:rFonts w:ascii="Times New Roman" w:hAnsi="Times New Roman"/>
      <w:lang w:val="en-GB" w:eastAsia="en-US"/>
    </w:rPr>
  </w:style>
  <w:style w:type="character" w:customStyle="1" w:styleId="NOChar">
    <w:name w:val="NO Char"/>
    <w:link w:val="NO"/>
    <w:qFormat/>
    <w:locked/>
    <w:rsid w:val="00792D35"/>
    <w:rPr>
      <w:rFonts w:ascii="Times New Roman" w:hAnsi="Times New Roman"/>
      <w:lang w:val="en-GB" w:eastAsia="en-US"/>
    </w:rPr>
  </w:style>
  <w:style w:type="character" w:customStyle="1" w:styleId="B2Char">
    <w:name w:val="B2 Char"/>
    <w:link w:val="B2"/>
    <w:qFormat/>
    <w:locked/>
    <w:rsid w:val="00792D35"/>
    <w:rPr>
      <w:rFonts w:ascii="Times New Roman" w:hAnsi="Times New Roman"/>
      <w:lang w:val="en-GB" w:eastAsia="en-US"/>
    </w:rPr>
  </w:style>
  <w:style w:type="table" w:styleId="TableGrid">
    <w:name w:val="Table Grid"/>
    <w:basedOn w:val="TableNormal"/>
    <w:rsid w:val="00792D35"/>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2553"/>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42140"/>
    <w:pPr>
      <w:ind w:left="720"/>
      <w:contextualSpacing/>
    </w:pPr>
  </w:style>
  <w:style w:type="paragraph" w:customStyle="1" w:styleId="Agreement">
    <w:name w:val="Agreement"/>
    <w:basedOn w:val="Normal"/>
    <w:next w:val="Normal"/>
    <w:qFormat/>
    <w:rsid w:val="006C5EA6"/>
    <w:pPr>
      <w:numPr>
        <w:numId w:val="5"/>
      </w:numPr>
      <w:spacing w:before="60" w:after="0"/>
    </w:pPr>
    <w:rPr>
      <w:rFonts w:ascii="Arial" w:eastAsia="MS Mincho" w:hAnsi="Arial"/>
      <w:b/>
      <w:szCs w:val="24"/>
      <w:lang w:eastAsia="en-GB"/>
    </w:rPr>
  </w:style>
  <w:style w:type="paragraph" w:customStyle="1" w:styleId="3GPPHeader">
    <w:name w:val="3GPP_Header"/>
    <w:basedOn w:val="BodyText"/>
    <w:rsid w:val="00C70DB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C70DB7"/>
    <w:rPr>
      <w:rFonts w:ascii="Times New Roman" w:hAnsi="Times New Roman"/>
      <w:lang w:val="en-GB" w:eastAsia="en-US"/>
    </w:rPr>
  </w:style>
  <w:style w:type="paragraph" w:customStyle="1" w:styleId="Reference">
    <w:name w:val="Reference"/>
    <w:basedOn w:val="BodyText"/>
    <w:rsid w:val="00C70DB7"/>
    <w:pPr>
      <w:numPr>
        <w:numId w:val="8"/>
      </w:numPr>
      <w:overflowPunct w:val="0"/>
      <w:autoSpaceDE w:val="0"/>
      <w:autoSpaceDN w:val="0"/>
      <w:adjustRightInd w:val="0"/>
      <w:jc w:val="both"/>
      <w:textAlignment w:val="baseline"/>
    </w:pPr>
    <w:rPr>
      <w:rFonts w:ascii="Arial" w:hAnsi="Arial"/>
      <w:lang w:eastAsia="zh-CN"/>
    </w:rPr>
  </w:style>
  <w:style w:type="paragraph" w:styleId="TableofFigures">
    <w:name w:val="table of figures"/>
    <w:basedOn w:val="BodyText"/>
    <w:next w:val="Normal"/>
    <w:uiPriority w:val="99"/>
    <w:rsid w:val="00C70DB7"/>
    <w:pPr>
      <w:overflowPunct w:val="0"/>
      <w:autoSpaceDE w:val="0"/>
      <w:autoSpaceDN w:val="0"/>
      <w:adjustRightInd w:val="0"/>
      <w:ind w:left="1701" w:hanging="1701"/>
      <w:textAlignment w:val="baseline"/>
    </w:pPr>
    <w:rPr>
      <w:rFonts w:ascii="Arial" w:hAnsi="Arial"/>
      <w:b/>
      <w:lang w:eastAsia="zh-CN"/>
    </w:rPr>
  </w:style>
  <w:style w:type="paragraph" w:customStyle="1" w:styleId="Proposal">
    <w:name w:val="Proposal"/>
    <w:basedOn w:val="BodyText"/>
    <w:link w:val="ProposalChar"/>
    <w:qFormat/>
    <w:rsid w:val="00C70DB7"/>
    <w:pPr>
      <w:numPr>
        <w:numId w:val="9"/>
      </w:numPr>
      <w:tabs>
        <w:tab w:val="clear" w:pos="1304"/>
        <w:tab w:val="left" w:pos="1701"/>
      </w:tabs>
      <w:overflowPunct w:val="0"/>
      <w:autoSpaceDE w:val="0"/>
      <w:autoSpaceDN w:val="0"/>
      <w:adjustRightInd w:val="0"/>
      <w:ind w:left="1701" w:hanging="1701"/>
      <w:jc w:val="both"/>
      <w:textAlignment w:val="baseline"/>
    </w:pPr>
    <w:rPr>
      <w:rFonts w:ascii="Arial" w:hAnsi="Arial"/>
      <w:b/>
      <w:bCs/>
      <w:lang w:eastAsia="zh-CN"/>
    </w:rPr>
  </w:style>
  <w:style w:type="character" w:customStyle="1" w:styleId="CommentTextChar">
    <w:name w:val="Comment Text Char"/>
    <w:link w:val="CommentText"/>
    <w:uiPriority w:val="99"/>
    <w:qFormat/>
    <w:rsid w:val="00C70DB7"/>
    <w:rPr>
      <w:rFonts w:ascii="Times New Roman" w:hAnsi="Times New Roman"/>
      <w:lang w:val="en-GB" w:eastAsia="en-US"/>
    </w:rPr>
  </w:style>
  <w:style w:type="character" w:customStyle="1" w:styleId="ProposalChar">
    <w:name w:val="Proposal Char"/>
    <w:link w:val="Proposal"/>
    <w:qFormat/>
    <w:locked/>
    <w:rsid w:val="00C70DB7"/>
    <w:rPr>
      <w:rFonts w:ascii="Arial" w:hAnsi="Arial"/>
      <w:b/>
      <w:bCs/>
      <w:lang w:val="en-GB" w:eastAsia="zh-CN"/>
    </w:rPr>
  </w:style>
  <w:style w:type="paragraph" w:styleId="Caption">
    <w:name w:val="caption"/>
    <w:aliases w:val="cap,cap Char,Caption Char,Caption Char1 Char,cap Char Char1,Caption Char Char1 Char,cap Char2,题注"/>
    <w:basedOn w:val="Normal"/>
    <w:next w:val="Normal"/>
    <w:link w:val="CaptionChar1"/>
    <w:qFormat/>
    <w:rsid w:val="009C56D9"/>
    <w:pPr>
      <w:overflowPunct w:val="0"/>
      <w:autoSpaceDE w:val="0"/>
      <w:autoSpaceDN w:val="0"/>
      <w:adjustRightInd w:val="0"/>
      <w:spacing w:before="120" w:after="120"/>
      <w:textAlignment w:val="baseline"/>
    </w:pPr>
    <w:rPr>
      <w:b/>
      <w:lang w:eastAsia="en-GB"/>
    </w:rPr>
  </w:style>
  <w:style w:type="paragraph" w:customStyle="1" w:styleId="Observation">
    <w:name w:val="Observation"/>
    <w:basedOn w:val="Proposal"/>
    <w:qFormat/>
    <w:rsid w:val="009C56D9"/>
    <w:pPr>
      <w:numPr>
        <w:numId w:val="10"/>
      </w:numPr>
      <w:tabs>
        <w:tab w:val="num" w:pos="360"/>
      </w:tabs>
      <w:ind w:left="1701" w:hanging="1701"/>
    </w:pPr>
    <w:rPr>
      <w:lang w:eastAsia="ja-JP"/>
    </w:rPr>
  </w:style>
  <w:style w:type="character" w:customStyle="1" w:styleId="B1Char1">
    <w:name w:val="B1 Char1"/>
    <w:qFormat/>
    <w:rsid w:val="009C56D9"/>
    <w:rPr>
      <w:rFonts w:ascii="Times New Roman" w:hAnsi="Times New Roman"/>
      <w:lang w:eastAsia="zh-CN"/>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9C56D9"/>
    <w:rPr>
      <w:rFonts w:ascii="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04317">
      <w:bodyDiv w:val="1"/>
      <w:marLeft w:val="0"/>
      <w:marRight w:val="0"/>
      <w:marTop w:val="0"/>
      <w:marBottom w:val="0"/>
      <w:divBdr>
        <w:top w:val="none" w:sz="0" w:space="0" w:color="auto"/>
        <w:left w:val="none" w:sz="0" w:space="0" w:color="auto"/>
        <w:bottom w:val="none" w:sz="0" w:space="0" w:color="auto"/>
        <w:right w:val="none" w:sz="0" w:space="0" w:color="auto"/>
      </w:divBdr>
    </w:div>
    <w:div w:id="524439567">
      <w:bodyDiv w:val="1"/>
      <w:marLeft w:val="0"/>
      <w:marRight w:val="0"/>
      <w:marTop w:val="0"/>
      <w:marBottom w:val="0"/>
      <w:divBdr>
        <w:top w:val="none" w:sz="0" w:space="0" w:color="auto"/>
        <w:left w:val="none" w:sz="0" w:space="0" w:color="auto"/>
        <w:bottom w:val="none" w:sz="0" w:space="0" w:color="auto"/>
        <w:right w:val="none" w:sz="0" w:space="0" w:color="auto"/>
      </w:divBdr>
    </w:div>
    <w:div w:id="769660811">
      <w:bodyDiv w:val="1"/>
      <w:marLeft w:val="0"/>
      <w:marRight w:val="0"/>
      <w:marTop w:val="0"/>
      <w:marBottom w:val="0"/>
      <w:divBdr>
        <w:top w:val="none" w:sz="0" w:space="0" w:color="auto"/>
        <w:left w:val="none" w:sz="0" w:space="0" w:color="auto"/>
        <w:bottom w:val="none" w:sz="0" w:space="0" w:color="auto"/>
        <w:right w:val="none" w:sz="0" w:space="0" w:color="auto"/>
      </w:divBdr>
    </w:div>
    <w:div w:id="777211698">
      <w:bodyDiv w:val="1"/>
      <w:marLeft w:val="0"/>
      <w:marRight w:val="0"/>
      <w:marTop w:val="0"/>
      <w:marBottom w:val="0"/>
      <w:divBdr>
        <w:top w:val="none" w:sz="0" w:space="0" w:color="auto"/>
        <w:left w:val="none" w:sz="0" w:space="0" w:color="auto"/>
        <w:bottom w:val="none" w:sz="0" w:space="0" w:color="auto"/>
        <w:right w:val="none" w:sz="0" w:space="0" w:color="auto"/>
      </w:divBdr>
    </w:div>
    <w:div w:id="786394822">
      <w:bodyDiv w:val="1"/>
      <w:marLeft w:val="0"/>
      <w:marRight w:val="0"/>
      <w:marTop w:val="0"/>
      <w:marBottom w:val="0"/>
      <w:divBdr>
        <w:top w:val="none" w:sz="0" w:space="0" w:color="auto"/>
        <w:left w:val="none" w:sz="0" w:space="0" w:color="auto"/>
        <w:bottom w:val="none" w:sz="0" w:space="0" w:color="auto"/>
        <w:right w:val="none" w:sz="0" w:space="0" w:color="auto"/>
      </w:divBdr>
    </w:div>
    <w:div w:id="879317018">
      <w:bodyDiv w:val="1"/>
      <w:marLeft w:val="0"/>
      <w:marRight w:val="0"/>
      <w:marTop w:val="0"/>
      <w:marBottom w:val="0"/>
      <w:divBdr>
        <w:top w:val="none" w:sz="0" w:space="0" w:color="auto"/>
        <w:left w:val="none" w:sz="0" w:space="0" w:color="auto"/>
        <w:bottom w:val="none" w:sz="0" w:space="0" w:color="auto"/>
        <w:right w:val="none" w:sz="0" w:space="0" w:color="auto"/>
      </w:divBdr>
    </w:div>
    <w:div w:id="884027480">
      <w:bodyDiv w:val="1"/>
      <w:marLeft w:val="0"/>
      <w:marRight w:val="0"/>
      <w:marTop w:val="0"/>
      <w:marBottom w:val="0"/>
      <w:divBdr>
        <w:top w:val="none" w:sz="0" w:space="0" w:color="auto"/>
        <w:left w:val="none" w:sz="0" w:space="0" w:color="auto"/>
        <w:bottom w:val="none" w:sz="0" w:space="0" w:color="auto"/>
        <w:right w:val="none" w:sz="0" w:space="0" w:color="auto"/>
      </w:divBdr>
    </w:div>
    <w:div w:id="893464517">
      <w:bodyDiv w:val="1"/>
      <w:marLeft w:val="0"/>
      <w:marRight w:val="0"/>
      <w:marTop w:val="0"/>
      <w:marBottom w:val="0"/>
      <w:divBdr>
        <w:top w:val="none" w:sz="0" w:space="0" w:color="auto"/>
        <w:left w:val="none" w:sz="0" w:space="0" w:color="auto"/>
        <w:bottom w:val="none" w:sz="0" w:space="0" w:color="auto"/>
        <w:right w:val="none" w:sz="0" w:space="0" w:color="auto"/>
      </w:divBdr>
    </w:div>
    <w:div w:id="1224178762">
      <w:bodyDiv w:val="1"/>
      <w:marLeft w:val="0"/>
      <w:marRight w:val="0"/>
      <w:marTop w:val="0"/>
      <w:marBottom w:val="0"/>
      <w:divBdr>
        <w:top w:val="none" w:sz="0" w:space="0" w:color="auto"/>
        <w:left w:val="none" w:sz="0" w:space="0" w:color="auto"/>
        <w:bottom w:val="none" w:sz="0" w:space="0" w:color="auto"/>
        <w:right w:val="none" w:sz="0" w:space="0" w:color="auto"/>
      </w:divBdr>
    </w:div>
    <w:div w:id="1375807091">
      <w:bodyDiv w:val="1"/>
      <w:marLeft w:val="0"/>
      <w:marRight w:val="0"/>
      <w:marTop w:val="0"/>
      <w:marBottom w:val="0"/>
      <w:divBdr>
        <w:top w:val="none" w:sz="0" w:space="0" w:color="auto"/>
        <w:left w:val="none" w:sz="0" w:space="0" w:color="auto"/>
        <w:bottom w:val="none" w:sz="0" w:space="0" w:color="auto"/>
        <w:right w:val="none" w:sz="0" w:space="0" w:color="auto"/>
      </w:divBdr>
    </w:div>
    <w:div w:id="1394112746">
      <w:bodyDiv w:val="1"/>
      <w:marLeft w:val="0"/>
      <w:marRight w:val="0"/>
      <w:marTop w:val="0"/>
      <w:marBottom w:val="0"/>
      <w:divBdr>
        <w:top w:val="none" w:sz="0" w:space="0" w:color="auto"/>
        <w:left w:val="none" w:sz="0" w:space="0" w:color="auto"/>
        <w:bottom w:val="none" w:sz="0" w:space="0" w:color="auto"/>
        <w:right w:val="none" w:sz="0" w:space="0" w:color="auto"/>
      </w:divBdr>
    </w:div>
    <w:div w:id="1616594276">
      <w:bodyDiv w:val="1"/>
      <w:marLeft w:val="0"/>
      <w:marRight w:val="0"/>
      <w:marTop w:val="0"/>
      <w:marBottom w:val="0"/>
      <w:divBdr>
        <w:top w:val="none" w:sz="0" w:space="0" w:color="auto"/>
        <w:left w:val="none" w:sz="0" w:space="0" w:color="auto"/>
        <w:bottom w:val="none" w:sz="0" w:space="0" w:color="auto"/>
        <w:right w:val="none" w:sz="0" w:space="0" w:color="auto"/>
      </w:divBdr>
    </w:div>
    <w:div w:id="1827352871">
      <w:bodyDiv w:val="1"/>
      <w:marLeft w:val="0"/>
      <w:marRight w:val="0"/>
      <w:marTop w:val="0"/>
      <w:marBottom w:val="0"/>
      <w:divBdr>
        <w:top w:val="none" w:sz="0" w:space="0" w:color="auto"/>
        <w:left w:val="none" w:sz="0" w:space="0" w:color="auto"/>
        <w:bottom w:val="none" w:sz="0" w:space="0" w:color="auto"/>
        <w:right w:val="none" w:sz="0" w:space="0" w:color="auto"/>
      </w:divBdr>
    </w:div>
    <w:div w:id="1838500356">
      <w:bodyDiv w:val="1"/>
      <w:marLeft w:val="0"/>
      <w:marRight w:val="0"/>
      <w:marTop w:val="0"/>
      <w:marBottom w:val="0"/>
      <w:divBdr>
        <w:top w:val="none" w:sz="0" w:space="0" w:color="auto"/>
        <w:left w:val="none" w:sz="0" w:space="0" w:color="auto"/>
        <w:bottom w:val="none" w:sz="0" w:space="0" w:color="auto"/>
        <w:right w:val="none" w:sz="0" w:space="0" w:color="auto"/>
      </w:divBdr>
    </w:div>
    <w:div w:id="19639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B93A9-233E-45AA-8B3E-F7571C1AC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18979-83CC-46FC-B221-E9477420188D}">
  <ds:schemaRefs>
    <ds:schemaRef ds:uri="http://schemas.microsoft.com/sharepoint/v3/contenttype/forms"/>
  </ds:schemaRefs>
</ds:datastoreItem>
</file>

<file path=customXml/itemProps3.xml><?xml version="1.0" encoding="utf-8"?>
<ds:datastoreItem xmlns:ds="http://schemas.openxmlformats.org/officeDocument/2006/customXml" ds:itemID="{62D5CB7C-E685-4238-918B-9663F1C15D4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4B4897B-C6B3-46C4-BEDC-948B2E5C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5</Pages>
  <Words>2485</Words>
  <Characters>13171</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123</cp:revision>
  <cp:lastPrinted>1899-12-31T23:00:00Z</cp:lastPrinted>
  <dcterms:created xsi:type="dcterms:W3CDTF">2018-11-05T09:14:00Z</dcterms:created>
  <dcterms:modified xsi:type="dcterms:W3CDTF">2019-10-03T18:20:00Z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fd06739a-b533-4b84-9486-e23c9c008be7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